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10F32C" w14:textId="77777777" w:rsidR="002A31F9" w:rsidRDefault="002A31F9" w:rsidP="00367A96"/>
    <w:p w14:paraId="404DB740" w14:textId="77777777" w:rsidR="00C13A38" w:rsidRDefault="00C13A38" w:rsidP="00367A96"/>
    <w:p w14:paraId="007BEB0B" w14:textId="77777777" w:rsidR="00C13A38" w:rsidRPr="00C13A38" w:rsidRDefault="00C13A38" w:rsidP="00C13A38">
      <w:pPr>
        <w:jc w:val="center"/>
        <w:rPr>
          <w:caps/>
          <w:sz w:val="28"/>
          <w:szCs w:val="28"/>
          <w:u w:val="single"/>
        </w:rPr>
      </w:pPr>
      <w:r w:rsidRPr="00C13A38">
        <w:rPr>
          <w:caps/>
          <w:sz w:val="28"/>
          <w:szCs w:val="28"/>
          <w:u w:val="single"/>
        </w:rPr>
        <w:t>MEMORANDUM</w:t>
      </w:r>
    </w:p>
    <w:p w14:paraId="2CF4C1D7" w14:textId="77777777" w:rsidR="00C13A38" w:rsidRPr="00C13A38" w:rsidRDefault="00C13A38" w:rsidP="00367A96">
      <w:pPr>
        <w:rPr>
          <w:caps/>
        </w:rPr>
      </w:pPr>
    </w:p>
    <w:p w14:paraId="44BD1B77" w14:textId="77777777" w:rsidR="00C13A38" w:rsidRPr="00B24C0D" w:rsidRDefault="00B24C0D" w:rsidP="00B24C0D">
      <w:pPr>
        <w:rPr>
          <w:rFonts w:cs="Arial"/>
          <w:b/>
          <w:caps/>
          <w:sz w:val="24"/>
          <w:szCs w:val="24"/>
        </w:rPr>
      </w:pPr>
      <w:r w:rsidRPr="00B24C0D">
        <w:rPr>
          <w:rFonts w:cs="Arial"/>
          <w:b/>
          <w:sz w:val="24"/>
          <w:szCs w:val="24"/>
        </w:rPr>
        <w:t xml:space="preserve">Date: </w:t>
      </w:r>
      <w:r w:rsidRPr="00B24C0D">
        <w:rPr>
          <w:rFonts w:cs="Arial"/>
          <w:b/>
          <w:sz w:val="24"/>
          <w:szCs w:val="24"/>
        </w:rPr>
        <w:tab/>
      </w:r>
      <w:r>
        <w:rPr>
          <w:rFonts w:cs="Arial"/>
          <w:b/>
          <w:sz w:val="24"/>
          <w:szCs w:val="24"/>
        </w:rPr>
        <w:tab/>
      </w:r>
      <w:r w:rsidRPr="00B24C0D">
        <w:rPr>
          <w:rFonts w:cs="Arial"/>
          <w:b/>
          <w:sz w:val="24"/>
          <w:szCs w:val="24"/>
        </w:rPr>
        <w:t>March 2, 2022</w:t>
      </w:r>
    </w:p>
    <w:p w14:paraId="25D378B7" w14:textId="77777777" w:rsidR="00C13A38" w:rsidRPr="00B24C0D" w:rsidRDefault="00B24C0D" w:rsidP="00367A96">
      <w:pPr>
        <w:rPr>
          <w:rFonts w:cs="Arial"/>
          <w:b/>
          <w:caps/>
          <w:sz w:val="24"/>
          <w:szCs w:val="24"/>
        </w:rPr>
      </w:pPr>
      <w:r w:rsidRPr="00B24C0D">
        <w:rPr>
          <w:rFonts w:cs="Arial"/>
          <w:b/>
          <w:sz w:val="24"/>
          <w:szCs w:val="24"/>
        </w:rPr>
        <w:t>To:</w:t>
      </w:r>
      <w:r w:rsidRPr="00B24C0D">
        <w:rPr>
          <w:rFonts w:cs="Arial"/>
          <w:b/>
          <w:sz w:val="24"/>
          <w:szCs w:val="24"/>
        </w:rPr>
        <w:tab/>
      </w:r>
      <w:r w:rsidRPr="00B24C0D">
        <w:rPr>
          <w:rFonts w:cs="Arial"/>
          <w:b/>
          <w:sz w:val="24"/>
          <w:szCs w:val="24"/>
        </w:rPr>
        <w:tab/>
        <w:t>Ignacio Gonzalez, Coastal Permit Administrator</w:t>
      </w:r>
    </w:p>
    <w:p w14:paraId="3CCAC36C" w14:textId="77777777" w:rsidR="00C13A38" w:rsidRPr="00B24C0D" w:rsidRDefault="00B24C0D" w:rsidP="00367A96">
      <w:pPr>
        <w:rPr>
          <w:rFonts w:cs="Arial"/>
          <w:b/>
          <w:caps/>
          <w:sz w:val="24"/>
          <w:szCs w:val="24"/>
        </w:rPr>
      </w:pPr>
      <w:r w:rsidRPr="00B24C0D">
        <w:rPr>
          <w:rFonts w:cs="Arial"/>
          <w:b/>
          <w:sz w:val="24"/>
          <w:szCs w:val="24"/>
        </w:rPr>
        <w:t>From:</w:t>
      </w:r>
      <w:r w:rsidRPr="00B24C0D">
        <w:rPr>
          <w:rFonts w:cs="Arial"/>
          <w:b/>
          <w:sz w:val="24"/>
          <w:szCs w:val="24"/>
        </w:rPr>
        <w:tab/>
      </w:r>
      <w:r>
        <w:rPr>
          <w:rFonts w:cs="Arial"/>
          <w:b/>
          <w:sz w:val="24"/>
          <w:szCs w:val="24"/>
        </w:rPr>
        <w:tab/>
      </w:r>
      <w:r w:rsidRPr="00B24C0D">
        <w:rPr>
          <w:rFonts w:cs="Arial"/>
          <w:b/>
          <w:sz w:val="24"/>
          <w:szCs w:val="24"/>
        </w:rPr>
        <w:t>Planner Tia Sar</w:t>
      </w:r>
    </w:p>
    <w:p w14:paraId="49B7CFE3" w14:textId="77777777" w:rsidR="00C13A38" w:rsidRPr="00B24C0D" w:rsidRDefault="00B24C0D" w:rsidP="00C13A38">
      <w:pPr>
        <w:pBdr>
          <w:bottom w:val="single" w:sz="8" w:space="1" w:color="auto"/>
        </w:pBdr>
        <w:rPr>
          <w:rFonts w:cs="Arial"/>
          <w:b/>
          <w:caps/>
          <w:sz w:val="24"/>
          <w:szCs w:val="24"/>
        </w:rPr>
      </w:pPr>
      <w:r w:rsidRPr="00B24C0D">
        <w:rPr>
          <w:rFonts w:cs="Arial"/>
          <w:b/>
          <w:sz w:val="24"/>
          <w:szCs w:val="24"/>
        </w:rPr>
        <w:t xml:space="preserve">Subject: </w:t>
      </w:r>
      <w:r w:rsidRPr="00B24C0D">
        <w:rPr>
          <w:rFonts w:cs="Arial"/>
          <w:b/>
          <w:sz w:val="24"/>
          <w:szCs w:val="24"/>
        </w:rPr>
        <w:tab/>
        <w:t>Recommend</w:t>
      </w:r>
      <w:r w:rsidR="00C23C4D">
        <w:rPr>
          <w:rFonts w:cs="Arial"/>
          <w:b/>
          <w:sz w:val="24"/>
          <w:szCs w:val="24"/>
        </w:rPr>
        <w:t xml:space="preserve">ed Conditions </w:t>
      </w:r>
      <w:r w:rsidR="00894947">
        <w:rPr>
          <w:rFonts w:cs="Arial"/>
          <w:b/>
          <w:sz w:val="24"/>
          <w:szCs w:val="24"/>
        </w:rPr>
        <w:t>of</w:t>
      </w:r>
      <w:r w:rsidR="00C23C4D">
        <w:rPr>
          <w:rFonts w:cs="Arial"/>
          <w:b/>
          <w:sz w:val="24"/>
          <w:szCs w:val="24"/>
        </w:rPr>
        <w:t xml:space="preserve"> Approval </w:t>
      </w:r>
      <w:r w:rsidR="00894947">
        <w:rPr>
          <w:rFonts w:cs="Arial"/>
          <w:b/>
          <w:sz w:val="24"/>
          <w:szCs w:val="24"/>
        </w:rPr>
        <w:t>of</w:t>
      </w:r>
      <w:r w:rsidR="00C23C4D">
        <w:rPr>
          <w:rFonts w:cs="Arial"/>
          <w:b/>
          <w:sz w:val="24"/>
          <w:szCs w:val="24"/>
        </w:rPr>
        <w:t xml:space="preserve"> CDP</w:t>
      </w:r>
      <w:r w:rsidRPr="00B24C0D">
        <w:rPr>
          <w:rFonts w:cs="Arial"/>
          <w:b/>
          <w:sz w:val="24"/>
          <w:szCs w:val="24"/>
        </w:rPr>
        <w:t>_2019-0044</w:t>
      </w:r>
    </w:p>
    <w:p w14:paraId="2BAF2683" w14:textId="77777777" w:rsidR="00C13A38" w:rsidRDefault="00C13A38" w:rsidP="00367A96"/>
    <w:p w14:paraId="79652A68" w14:textId="77777777" w:rsidR="006A51A6" w:rsidRDefault="004B1101" w:rsidP="006A51A6">
      <w:r>
        <w:rPr>
          <w:b/>
          <w:u w:val="single"/>
        </w:rPr>
        <w:t>Request</w:t>
      </w:r>
      <w:r w:rsidR="009B5105">
        <w:rPr>
          <w:b/>
        </w:rPr>
        <w:t>:</w:t>
      </w:r>
      <w:r w:rsidR="009B5105">
        <w:t xml:space="preserve"> </w:t>
      </w:r>
      <w:r w:rsidR="00C23C4D">
        <w:t xml:space="preserve">The following </w:t>
      </w:r>
      <w:r w:rsidR="00894947">
        <w:t>are revisions</w:t>
      </w:r>
      <w:r w:rsidR="00C23C4D">
        <w:t xml:space="preserve"> for CDP_2019-0044 Staff Report.</w:t>
      </w:r>
    </w:p>
    <w:p w14:paraId="3918C82D" w14:textId="77777777" w:rsidR="00C23C4D" w:rsidRPr="006A51A6" w:rsidRDefault="00C23C4D" w:rsidP="006A51A6"/>
    <w:p w14:paraId="06C42B83" w14:textId="56FF9C53" w:rsidR="005A27DF" w:rsidRDefault="006A51A6" w:rsidP="006A51A6">
      <w:r>
        <w:t>On Tuesday, March 1, 2022, Tatiana Garcia</w:t>
      </w:r>
      <w:r w:rsidRPr="006A51A6">
        <w:t xml:space="preserve"> from the California Coastal Commission submitted comments rega</w:t>
      </w:r>
      <w:r>
        <w:t>rding the project (CDP_2019-0044</w:t>
      </w:r>
      <w:r w:rsidR="00104EA4">
        <w:t>). Th</w:t>
      </w:r>
      <w:r w:rsidR="00D041E2">
        <w:t>e Commission request</w:t>
      </w:r>
      <w:r w:rsidR="004E7FAD">
        <w:t>s</w:t>
      </w:r>
      <w:r w:rsidR="00D041E2">
        <w:t xml:space="preserve"> staff update con</w:t>
      </w:r>
      <w:r w:rsidR="00603757">
        <w:t>dition #11 to include</w:t>
      </w:r>
      <w:r w:rsidR="00D041E2">
        <w:t xml:space="preserve"> the comprehensive deed restriction</w:t>
      </w:r>
      <w:r w:rsidR="00104EA4">
        <w:t xml:space="preserve"> condition of approval in accordance with LUP policy 3.4-12 and MCC Sec. 20.500.020 (E)</w:t>
      </w:r>
      <w:r w:rsidR="00D041E2">
        <w:t>, blufftop development.</w:t>
      </w:r>
      <w:r w:rsidR="00603757">
        <w:t xml:space="preserve"> The project shall include a running deed restriction that prohibits the use of shoreline protective devices, requires removal of structures if/when they are threatened by sea level rise and use restriction with ESHA areas on the parcel.</w:t>
      </w:r>
      <w:r w:rsidR="00614FCD">
        <w:t xml:space="preserve"> </w:t>
      </w:r>
    </w:p>
    <w:p w14:paraId="2EC5E6CE" w14:textId="77777777" w:rsidR="00C23C4D" w:rsidRDefault="00C23C4D" w:rsidP="006A51A6"/>
    <w:p w14:paraId="793438BC" w14:textId="77777777" w:rsidR="00C23C4D" w:rsidRPr="00C23C4D" w:rsidRDefault="00C23C4D" w:rsidP="00C23C4D">
      <w:pPr>
        <w:rPr>
          <w:bCs/>
        </w:rPr>
      </w:pPr>
      <w:r w:rsidRPr="00C23C4D">
        <w:rPr>
          <w:b/>
          <w:u w:val="single"/>
        </w:rPr>
        <w:t>Revision to Conditions</w:t>
      </w:r>
      <w:r w:rsidRPr="00C23C4D">
        <w:t xml:space="preserve"> pages</w:t>
      </w:r>
      <w:r w:rsidR="0026713F">
        <w:t xml:space="preserve"> 11 &amp; 12</w:t>
      </w:r>
      <w:r w:rsidRPr="00C23C4D">
        <w:t>.</w:t>
      </w:r>
      <w:r w:rsidRPr="00C23C4D">
        <w:rPr>
          <w:bCs/>
        </w:rPr>
        <w:t xml:space="preserve"> Additional text is </w:t>
      </w:r>
      <w:r w:rsidRPr="00C23C4D">
        <w:rPr>
          <w:b/>
          <w:bCs/>
          <w:u w:val="single"/>
        </w:rPr>
        <w:t>underlined</w:t>
      </w:r>
      <w:r w:rsidRPr="00C23C4D">
        <w:rPr>
          <w:bCs/>
        </w:rPr>
        <w:t>. Strikeouts indicate where text would be deleted.</w:t>
      </w:r>
    </w:p>
    <w:p w14:paraId="63718493" w14:textId="77777777" w:rsidR="00614FCD" w:rsidRDefault="00614FCD" w:rsidP="00D041E2">
      <w:pPr>
        <w:rPr>
          <w:b/>
          <w:u w:val="single"/>
        </w:rPr>
      </w:pPr>
    </w:p>
    <w:p w14:paraId="14F7D40C" w14:textId="77777777" w:rsidR="00614FCD" w:rsidRDefault="0026713F" w:rsidP="00D041E2">
      <w:pPr>
        <w:rPr>
          <w:b/>
          <w:u w:val="single"/>
        </w:rPr>
      </w:pPr>
      <w:r>
        <w:rPr>
          <w:b/>
          <w:u w:val="single"/>
        </w:rPr>
        <w:t>Revision to</w:t>
      </w:r>
      <w:r w:rsidR="00614FCD">
        <w:rPr>
          <w:b/>
          <w:u w:val="single"/>
        </w:rPr>
        <w:t xml:space="preserve"> Condition #1:</w:t>
      </w:r>
    </w:p>
    <w:p w14:paraId="028E7F45" w14:textId="77777777" w:rsidR="00614FCD" w:rsidRDefault="00614FCD" w:rsidP="00D041E2">
      <w:pPr>
        <w:rPr>
          <w:b/>
          <w:u w:val="single"/>
        </w:rPr>
      </w:pPr>
    </w:p>
    <w:p w14:paraId="2FB5224E" w14:textId="77777777" w:rsidR="00614FCD" w:rsidRPr="00894947" w:rsidRDefault="00614FCD" w:rsidP="00614FCD">
      <w:pPr>
        <w:rPr>
          <w:i/>
        </w:rPr>
      </w:pPr>
      <w:r w:rsidRPr="00894947">
        <w:rPr>
          <w:i/>
        </w:rPr>
        <w:t>This action shall become final on the 11th day following the decision unless an appeal is filed pursuant to Section 20.544.015 of the Mendocino County Coastal Code. CDP 2019-00</w:t>
      </w:r>
      <w:r w:rsidR="0026713F" w:rsidRPr="00894947">
        <w:rPr>
          <w:i/>
          <w:u w:val="single"/>
        </w:rPr>
        <w:t>44</w:t>
      </w:r>
      <w:r w:rsidR="0026713F" w:rsidRPr="00894947">
        <w:rPr>
          <w:i/>
        </w:rPr>
        <w:t xml:space="preserve"> </w:t>
      </w:r>
      <w:r w:rsidRPr="00894947">
        <w:rPr>
          <w:i/>
          <w:strike/>
        </w:rPr>
        <w:t>20</w:t>
      </w:r>
      <w:r w:rsidR="0026713F" w:rsidRPr="00894947">
        <w:rPr>
          <w:i/>
        </w:rPr>
        <w:t xml:space="preserve"> </w:t>
      </w:r>
      <w:r w:rsidRPr="00894947">
        <w:rPr>
          <w:i/>
        </w:rPr>
        <w:t>shall become effective after the ten working day appeal period to the Coastal Commission has expired and no appeal has been filed with the Coastal Commission. CDP 2019-00</w:t>
      </w:r>
      <w:r w:rsidR="0026713F" w:rsidRPr="00894947">
        <w:rPr>
          <w:i/>
          <w:u w:val="single"/>
        </w:rPr>
        <w:t>44</w:t>
      </w:r>
      <w:r w:rsidR="0026713F" w:rsidRPr="00894947">
        <w:rPr>
          <w:i/>
        </w:rPr>
        <w:t xml:space="preserve"> </w:t>
      </w:r>
      <w:r w:rsidRPr="00894947">
        <w:rPr>
          <w:i/>
          <w:strike/>
        </w:rPr>
        <w:t>20</w:t>
      </w:r>
      <w:r w:rsidR="0026713F" w:rsidRPr="00894947">
        <w:rPr>
          <w:i/>
        </w:rPr>
        <w:t xml:space="preserve"> </w:t>
      </w:r>
      <w:r w:rsidRPr="00894947">
        <w:rPr>
          <w:i/>
        </w:rPr>
        <w:t>shall expire and become null and void at the expiration of two years after the effective date, except where construction and use of the property in reliance on such permit has been initiated prior to its expiration.</w:t>
      </w:r>
    </w:p>
    <w:p w14:paraId="52F1D291" w14:textId="77777777" w:rsidR="00614FCD" w:rsidRDefault="00614FCD" w:rsidP="00D041E2">
      <w:pPr>
        <w:rPr>
          <w:b/>
          <w:u w:val="single"/>
        </w:rPr>
      </w:pPr>
    </w:p>
    <w:p w14:paraId="2227F96B" w14:textId="77777777" w:rsidR="00E70030" w:rsidRDefault="00E70030" w:rsidP="00D041E2">
      <w:pPr>
        <w:rPr>
          <w:b/>
          <w:u w:val="single"/>
        </w:rPr>
      </w:pPr>
    </w:p>
    <w:p w14:paraId="72983132" w14:textId="77777777" w:rsidR="00D041E2" w:rsidRDefault="00D041E2" w:rsidP="00D041E2">
      <w:pPr>
        <w:rPr>
          <w:b/>
          <w:u w:val="single"/>
        </w:rPr>
      </w:pPr>
      <w:r>
        <w:rPr>
          <w:b/>
          <w:u w:val="single"/>
        </w:rPr>
        <w:t>Update Condition #11</w:t>
      </w:r>
      <w:r w:rsidR="00894947">
        <w:rPr>
          <w:b/>
          <w:u w:val="single"/>
        </w:rPr>
        <w:t xml:space="preserve"> (Add number (1) to previous condition and include entire condition #2).</w:t>
      </w:r>
    </w:p>
    <w:p w14:paraId="53A43543" w14:textId="77777777" w:rsidR="00D041E2" w:rsidRDefault="00D041E2" w:rsidP="00D041E2">
      <w:pPr>
        <w:rPr>
          <w:b/>
          <w:u w:val="single"/>
        </w:rPr>
      </w:pPr>
    </w:p>
    <w:p w14:paraId="5D9C2CF8" w14:textId="77777777" w:rsidR="00D041E2" w:rsidRPr="00894947" w:rsidRDefault="00D041E2" w:rsidP="00603757">
      <w:pPr>
        <w:pStyle w:val="ListParagraph"/>
        <w:numPr>
          <w:ilvl w:val="0"/>
          <w:numId w:val="43"/>
        </w:numPr>
        <w:rPr>
          <w:i/>
        </w:rPr>
      </w:pPr>
      <w:r w:rsidRPr="00894947">
        <w:rPr>
          <w:i/>
        </w:rPr>
        <w:t>Per the Geology Report conclusion and additional services required section. It is the responsibility of the Owner, or his/her representative, to insure that the information and recommendations contained herein are brought to the attention of all other design professionals for the project, and incorporated into the plans and that the Contractor and Subcontractors implement such recommendations in the field.</w:t>
      </w:r>
    </w:p>
    <w:p w14:paraId="4B7619EF" w14:textId="77777777" w:rsidR="00D041E2" w:rsidRPr="00894947" w:rsidRDefault="00D041E2" w:rsidP="00603757">
      <w:pPr>
        <w:rPr>
          <w:i/>
        </w:rPr>
      </w:pPr>
    </w:p>
    <w:p w14:paraId="0CCDB8A0" w14:textId="77777777" w:rsidR="00D041E2" w:rsidRPr="00894947" w:rsidRDefault="00D041E2" w:rsidP="00D041E2">
      <w:pPr>
        <w:numPr>
          <w:ilvl w:val="0"/>
          <w:numId w:val="41"/>
        </w:numPr>
        <w:rPr>
          <w:i/>
        </w:rPr>
      </w:pPr>
      <w:r w:rsidRPr="00894947">
        <w:rPr>
          <w:i/>
        </w:rPr>
        <w:t>This retreat rate would result in a bluff edge setback of 32 feet from future structure improvements. This bluff setback should be considered “preliminary”, pending the results of a slope stability analysis. Sampled test borings and laboratory strength test data, obtained from a geotechnical investigation, will be needed to perform the stability analysis.</w:t>
      </w:r>
    </w:p>
    <w:p w14:paraId="4B307A96" w14:textId="77777777" w:rsidR="00D041E2" w:rsidRPr="00894947" w:rsidRDefault="00D041E2" w:rsidP="00D041E2">
      <w:pPr>
        <w:numPr>
          <w:ilvl w:val="0"/>
          <w:numId w:val="41"/>
        </w:numPr>
        <w:rPr>
          <w:i/>
        </w:rPr>
      </w:pPr>
      <w:r w:rsidRPr="00894947">
        <w:rPr>
          <w:i/>
        </w:rPr>
        <w:t>Because uncontrolled surface water is often the cause of bluff instability and foundation problems, care should be taken to intercept and divert concentrated surface flows away from building foundations and bluff slopes. Concentrated flows such as from roof downspouts, area drains and the like should be dispersed by sheet flow across the property.</w:t>
      </w:r>
    </w:p>
    <w:p w14:paraId="1DDBA9A1" w14:textId="77777777" w:rsidR="00D041E2" w:rsidRPr="00894947" w:rsidRDefault="00D041E2" w:rsidP="00D041E2">
      <w:pPr>
        <w:numPr>
          <w:ilvl w:val="0"/>
          <w:numId w:val="41"/>
        </w:numPr>
        <w:rPr>
          <w:i/>
        </w:rPr>
      </w:pPr>
      <w:r w:rsidRPr="00894947">
        <w:rPr>
          <w:i/>
        </w:rPr>
        <w:t xml:space="preserve">BAI should be retained to perform a geotechnical investigation when preliminary plans are developed for the proposed residence. The investigation should include test borings to explore subsurface soil and rock conditions in order to determine foundation </w:t>
      </w:r>
      <w:r w:rsidRPr="00894947">
        <w:rPr>
          <w:i/>
        </w:rPr>
        <w:lastRenderedPageBreak/>
        <w:t>recommendations. A bluff stability analysis will also be needed, based upon the results of our subsurface exploration, laboratory testing and additional evaluation.</w:t>
      </w:r>
    </w:p>
    <w:p w14:paraId="0F0756DD" w14:textId="77777777" w:rsidR="00D041E2" w:rsidRPr="00894947" w:rsidRDefault="00D041E2" w:rsidP="00D041E2">
      <w:pPr>
        <w:numPr>
          <w:ilvl w:val="0"/>
          <w:numId w:val="41"/>
        </w:numPr>
        <w:rPr>
          <w:i/>
        </w:rPr>
      </w:pPr>
      <w:r w:rsidRPr="00894947">
        <w:rPr>
          <w:i/>
        </w:rPr>
        <w:t>The Contractor should notify the owner and BAI if he/she considers any of the recommended actions presented herein to be unsafe or otherwise impractical.</w:t>
      </w:r>
    </w:p>
    <w:p w14:paraId="279C19CE" w14:textId="77777777" w:rsidR="00D041E2" w:rsidRPr="00894947" w:rsidRDefault="00D041E2" w:rsidP="00D041E2">
      <w:pPr>
        <w:numPr>
          <w:ilvl w:val="0"/>
          <w:numId w:val="41"/>
        </w:numPr>
        <w:rPr>
          <w:i/>
        </w:rPr>
      </w:pPr>
      <w:r w:rsidRPr="00894947">
        <w:rPr>
          <w:i/>
        </w:rPr>
        <w:t>The Geology Report is subject to review and revision as changed conditions are identified onsite.</w:t>
      </w:r>
    </w:p>
    <w:p w14:paraId="2A96AC2F" w14:textId="77777777" w:rsidR="00603757" w:rsidRPr="00894947" w:rsidRDefault="00603757" w:rsidP="00603757">
      <w:pPr>
        <w:ind w:left="1440"/>
        <w:rPr>
          <w:i/>
        </w:rPr>
      </w:pPr>
    </w:p>
    <w:p w14:paraId="71585153" w14:textId="77777777" w:rsidR="00D041E2" w:rsidRPr="00894947" w:rsidRDefault="00603757" w:rsidP="00603757">
      <w:pPr>
        <w:pStyle w:val="ListParagraph"/>
        <w:numPr>
          <w:ilvl w:val="0"/>
          <w:numId w:val="43"/>
        </w:numPr>
        <w:rPr>
          <w:i/>
          <w:u w:val="single"/>
        </w:rPr>
      </w:pPr>
      <w:r w:rsidRPr="00894947">
        <w:rPr>
          <w:i/>
          <w:u w:val="single"/>
        </w:rPr>
        <w:t>Prior to the issuance of a building permit, the property owner shall execute and record a deed restriction, in a form and content acceptable to the Coastal Permit Administrator and County Counsel. The deed restriction will include the following statements and exhibits:</w:t>
      </w:r>
    </w:p>
    <w:p w14:paraId="6434DD94" w14:textId="77777777" w:rsidR="00D041E2" w:rsidRPr="00894947" w:rsidRDefault="00D041E2" w:rsidP="00D041E2">
      <w:pPr>
        <w:rPr>
          <w:b/>
          <w:i/>
          <w:u w:val="single"/>
        </w:rPr>
      </w:pPr>
    </w:p>
    <w:p w14:paraId="5B255D7E" w14:textId="77777777" w:rsidR="00603757" w:rsidRPr="00894947" w:rsidRDefault="00603757" w:rsidP="00603757">
      <w:pPr>
        <w:pStyle w:val="ListParagraph"/>
        <w:numPr>
          <w:ilvl w:val="0"/>
          <w:numId w:val="45"/>
        </w:numPr>
        <w:rPr>
          <w:i/>
          <w:u w:val="single"/>
        </w:rPr>
      </w:pPr>
      <w:r w:rsidRPr="00894947">
        <w:rPr>
          <w:i/>
          <w:u w:val="single"/>
        </w:rPr>
        <w:t>The property owner understands that the site may be subject to extraordinary geologic, fire, flood, and other hazards and the property owner assumes the risk from such hazards; and</w:t>
      </w:r>
    </w:p>
    <w:p w14:paraId="438085BD" w14:textId="77777777" w:rsidR="00603757" w:rsidRPr="00894947" w:rsidRDefault="00603757" w:rsidP="00603757">
      <w:pPr>
        <w:pStyle w:val="ListParagraph"/>
        <w:numPr>
          <w:ilvl w:val="0"/>
          <w:numId w:val="45"/>
        </w:numPr>
        <w:rPr>
          <w:i/>
          <w:u w:val="single"/>
        </w:rPr>
      </w:pPr>
      <w:r w:rsidRPr="00894947">
        <w:rPr>
          <w:i/>
          <w:u w:val="single"/>
        </w:rPr>
        <w:t xml:space="preserve">The property owner agrees to indemnify and hold harmless the County of Mendocino, its successors in interest, advisors, officers, agents and employees against any and all claims, demands, damages, costs, and expenses of liability (including without limitation attorneys’ fees and costs of the suit) arising out of the design, construction, operation, maintenance, existence or failure of the permitted project, including, without limitation, all claims made by any individual or entity or arising out of any work performed in connection with the permitted project; and </w:t>
      </w:r>
    </w:p>
    <w:p w14:paraId="34976AC5" w14:textId="77777777" w:rsidR="00603757" w:rsidRPr="00894947" w:rsidRDefault="00603757" w:rsidP="00603757">
      <w:pPr>
        <w:pStyle w:val="ListParagraph"/>
        <w:numPr>
          <w:ilvl w:val="0"/>
          <w:numId w:val="45"/>
        </w:numPr>
        <w:rPr>
          <w:i/>
          <w:u w:val="single"/>
        </w:rPr>
      </w:pPr>
      <w:r w:rsidRPr="00894947">
        <w:rPr>
          <w:i/>
          <w:u w:val="single"/>
        </w:rPr>
        <w:t xml:space="preserve">The property owner agrees that any adverse impacts to the property caused by the permitted project shall be fully the responsibility of the property owner; and </w:t>
      </w:r>
    </w:p>
    <w:p w14:paraId="2FE7C981" w14:textId="77777777" w:rsidR="00603757" w:rsidRPr="00894947" w:rsidRDefault="00603757" w:rsidP="00603757">
      <w:pPr>
        <w:pStyle w:val="ListParagraph"/>
        <w:numPr>
          <w:ilvl w:val="0"/>
          <w:numId w:val="45"/>
        </w:numPr>
        <w:rPr>
          <w:i/>
          <w:u w:val="single"/>
        </w:rPr>
      </w:pPr>
      <w:r w:rsidRPr="00894947">
        <w:rPr>
          <w:i/>
          <w:u w:val="single"/>
        </w:rPr>
        <w:t xml:space="preserve">The property owner shall not construct any shoreline protective devices to protect the subject structures or other improvements in the event that these structures are subject to damage, or other geologic, fire, flood, or other hazards in the future without first obtaining a coastal development permit or permit amendment; and </w:t>
      </w:r>
    </w:p>
    <w:p w14:paraId="6F285C68" w14:textId="77777777" w:rsidR="00603757" w:rsidRPr="00894947" w:rsidRDefault="00614FCD" w:rsidP="00603757">
      <w:pPr>
        <w:pStyle w:val="ListParagraph"/>
        <w:numPr>
          <w:ilvl w:val="0"/>
          <w:numId w:val="45"/>
        </w:numPr>
        <w:rPr>
          <w:i/>
          <w:u w:val="single"/>
        </w:rPr>
      </w:pPr>
      <w:r w:rsidRPr="00894947">
        <w:rPr>
          <w:i/>
          <w:u w:val="single"/>
        </w:rPr>
        <w:t>Condition 12</w:t>
      </w:r>
      <w:r w:rsidR="00603757" w:rsidRPr="00894947">
        <w:rPr>
          <w:i/>
          <w:u w:val="single"/>
        </w:rPr>
        <w:t xml:space="preserve">, which limits the activities within the ESHA and its buffers, shall be included in the statement of restrictions identified with the property; and </w:t>
      </w:r>
    </w:p>
    <w:p w14:paraId="7A6DF1F2" w14:textId="77777777" w:rsidR="00E33151" w:rsidRPr="00894947" w:rsidRDefault="00614FCD" w:rsidP="00603757">
      <w:pPr>
        <w:pStyle w:val="ListParagraph"/>
        <w:numPr>
          <w:ilvl w:val="0"/>
          <w:numId w:val="45"/>
        </w:numPr>
        <w:rPr>
          <w:i/>
          <w:u w:val="single"/>
        </w:rPr>
      </w:pPr>
      <w:r w:rsidRPr="00894947">
        <w:rPr>
          <w:i/>
          <w:u w:val="single"/>
        </w:rPr>
        <w:t>The property owner shall obtain a</w:t>
      </w:r>
      <w:r w:rsidR="00603757" w:rsidRPr="00894947">
        <w:rPr>
          <w:i/>
          <w:u w:val="single"/>
        </w:rPr>
        <w:t xml:space="preserve"> Coastal Development Permit to authorize any future development, shall be included in the statement of restrictions identified with the prop</w:t>
      </w:r>
      <w:r w:rsidR="00E33151" w:rsidRPr="00894947">
        <w:rPr>
          <w:i/>
          <w:u w:val="single"/>
        </w:rPr>
        <w:t>erty; and</w:t>
      </w:r>
    </w:p>
    <w:p w14:paraId="66E7CDF8" w14:textId="77777777" w:rsidR="00E33151" w:rsidRPr="00894947" w:rsidRDefault="00603757" w:rsidP="00603757">
      <w:pPr>
        <w:pStyle w:val="ListParagraph"/>
        <w:numPr>
          <w:ilvl w:val="0"/>
          <w:numId w:val="45"/>
        </w:numPr>
        <w:rPr>
          <w:i/>
          <w:u w:val="single"/>
        </w:rPr>
      </w:pPr>
      <w:r w:rsidRPr="00894947">
        <w:rPr>
          <w:i/>
          <w:u w:val="single"/>
        </w:rPr>
        <w:t>Th</w:t>
      </w:r>
      <w:r w:rsidR="00614FCD" w:rsidRPr="00894947">
        <w:rPr>
          <w:i/>
          <w:u w:val="single"/>
        </w:rPr>
        <w:t>e conditions of Permit CDP_2019-0044</w:t>
      </w:r>
      <w:r w:rsidRPr="00894947">
        <w:rPr>
          <w:i/>
          <w:u w:val="single"/>
        </w:rPr>
        <w:t xml:space="preserve"> are imposed as covenants, conditions and restrictions on the use and enjoyment of the property; and </w:t>
      </w:r>
    </w:p>
    <w:p w14:paraId="65D58313" w14:textId="77777777" w:rsidR="00603757" w:rsidRPr="00894947" w:rsidRDefault="00603757" w:rsidP="00603757">
      <w:pPr>
        <w:pStyle w:val="ListParagraph"/>
        <w:numPr>
          <w:ilvl w:val="0"/>
          <w:numId w:val="45"/>
        </w:numPr>
        <w:rPr>
          <w:i/>
          <w:u w:val="single"/>
        </w:rPr>
      </w:pPr>
      <w:r w:rsidRPr="00894947">
        <w:rPr>
          <w:i/>
          <w:u w:val="single"/>
        </w:rPr>
        <w:t xml:space="preserve">The following shall be attached as exhibits to the Deed Restriction. The exhibits shall be reviewed and accepted by the approving authority (or their designee). The figures shall be black, white, and grey. </w:t>
      </w:r>
    </w:p>
    <w:p w14:paraId="4B1263E4" w14:textId="63E9CCCC" w:rsidR="00603757" w:rsidRPr="00894947" w:rsidRDefault="00603757" w:rsidP="00E33151">
      <w:pPr>
        <w:ind w:left="1440" w:firstLine="720"/>
        <w:rPr>
          <w:i/>
          <w:u w:val="single"/>
        </w:rPr>
      </w:pPr>
      <w:r w:rsidRPr="00894947">
        <w:rPr>
          <w:i/>
          <w:u w:val="single"/>
        </w:rPr>
        <w:t>(1) The adopted findings and conditions approving CDP_</w:t>
      </w:r>
      <w:r w:rsidRPr="00784826">
        <w:rPr>
          <w:i/>
          <w:u w:val="single"/>
        </w:rPr>
        <w:t>201</w:t>
      </w:r>
      <w:r w:rsidR="00393727" w:rsidRPr="00784826">
        <w:rPr>
          <w:i/>
          <w:u w:val="single"/>
        </w:rPr>
        <w:t>9-0044</w:t>
      </w:r>
      <w:r w:rsidRPr="00784826">
        <w:rPr>
          <w:i/>
          <w:u w:val="single"/>
        </w:rPr>
        <w:t xml:space="preserve"> </w:t>
      </w:r>
    </w:p>
    <w:p w14:paraId="1B8F0290" w14:textId="67075974" w:rsidR="00603757" w:rsidRPr="00894947" w:rsidRDefault="00603757" w:rsidP="00E33151">
      <w:pPr>
        <w:ind w:left="2160"/>
        <w:rPr>
          <w:i/>
          <w:u w:val="single"/>
        </w:rPr>
      </w:pPr>
      <w:r w:rsidRPr="00894947">
        <w:rPr>
          <w:i/>
          <w:u w:val="single"/>
        </w:rPr>
        <w:t xml:space="preserve">(2) The approved site plan </w:t>
      </w:r>
      <w:r w:rsidR="00D31608" w:rsidRPr="00894947">
        <w:rPr>
          <w:i/>
          <w:u w:val="single"/>
        </w:rPr>
        <w:t>(Dated</w:t>
      </w:r>
      <w:r w:rsidR="00D31608">
        <w:rPr>
          <w:i/>
          <w:u w:val="single"/>
        </w:rPr>
        <w:t xml:space="preserve"> Oct 07</w:t>
      </w:r>
      <w:r w:rsidRPr="00894947">
        <w:rPr>
          <w:i/>
          <w:u w:val="single"/>
        </w:rPr>
        <w:t xml:space="preserve"> 202</w:t>
      </w:r>
      <w:r w:rsidR="00D31608">
        <w:rPr>
          <w:i/>
          <w:u w:val="single"/>
        </w:rPr>
        <w:t>1</w:t>
      </w:r>
      <w:r w:rsidRPr="00894947">
        <w:rPr>
          <w:i/>
          <w:u w:val="single"/>
        </w:rPr>
        <w:t xml:space="preserve">) include the </w:t>
      </w:r>
      <w:r w:rsidR="007E5154">
        <w:rPr>
          <w:i/>
          <w:u w:val="single"/>
        </w:rPr>
        <w:t>reduced 50</w:t>
      </w:r>
      <w:bookmarkStart w:id="0" w:name="_GoBack"/>
      <w:bookmarkEnd w:id="0"/>
      <w:r w:rsidRPr="00894947">
        <w:rPr>
          <w:i/>
          <w:u w:val="single"/>
        </w:rPr>
        <w:t xml:space="preserve">-foot buffer boundary from </w:t>
      </w:r>
      <w:r w:rsidR="00D31608">
        <w:rPr>
          <w:i/>
          <w:u w:val="single"/>
        </w:rPr>
        <w:t>ESHA</w:t>
      </w:r>
    </w:p>
    <w:p w14:paraId="45C87314" w14:textId="77777777" w:rsidR="00D041E2" w:rsidRPr="00894947" w:rsidRDefault="00E33151" w:rsidP="00C23C4D">
      <w:pPr>
        <w:ind w:left="1170"/>
        <w:rPr>
          <w:i/>
          <w:u w:val="single"/>
        </w:rPr>
        <w:sectPr w:rsidR="00D041E2" w:rsidRPr="00894947" w:rsidSect="00950466">
          <w:headerReference w:type="default" r:id="rId8"/>
          <w:headerReference w:type="first" r:id="rId9"/>
          <w:pgSz w:w="12240" w:h="15840" w:code="1"/>
          <w:pgMar w:top="1440" w:right="1440" w:bottom="1440" w:left="1440" w:header="720" w:footer="720" w:gutter="0"/>
          <w:paperSrc w:first="7" w:other="7"/>
          <w:cols w:space="720"/>
          <w:titlePg/>
          <w:docGrid w:linePitch="360"/>
        </w:sectPr>
      </w:pPr>
      <w:r w:rsidRPr="00894947">
        <w:rPr>
          <w:i/>
          <w:u w:val="single"/>
        </w:rPr>
        <w:t xml:space="preserve">j) </w:t>
      </w:r>
      <w:r w:rsidRPr="00894947">
        <w:rPr>
          <w:i/>
          <w:u w:val="single"/>
        </w:rPr>
        <w:tab/>
      </w:r>
      <w:r w:rsidR="00603757" w:rsidRPr="00894947">
        <w:rPr>
          <w:i/>
          <w:u w:val="single"/>
        </w:rPr>
        <w:t xml:space="preserve">The document shall run with the land, bind all successors and assigns, and shall be </w:t>
      </w:r>
      <w:r w:rsidRPr="00894947">
        <w:rPr>
          <w:i/>
          <w:u w:val="single"/>
        </w:rPr>
        <w:t xml:space="preserve">   </w:t>
      </w:r>
      <w:r w:rsidR="000C28A2" w:rsidRPr="00894947">
        <w:rPr>
          <w:i/>
          <w:u w:val="single"/>
        </w:rPr>
        <w:t xml:space="preserve"> </w:t>
      </w:r>
      <w:r w:rsidR="00603757" w:rsidRPr="00894947">
        <w:rPr>
          <w:i/>
          <w:u w:val="single"/>
        </w:rPr>
        <w:t>recorded free of all prior liens and encumbrances, except for tax</w:t>
      </w:r>
      <w:r w:rsidR="00894947" w:rsidRPr="00894947">
        <w:rPr>
          <w:i/>
          <w:u w:val="single"/>
        </w:rPr>
        <w:t>lien.</w:t>
      </w:r>
    </w:p>
    <w:p w14:paraId="35F39098" w14:textId="77777777" w:rsidR="00443665" w:rsidRPr="008F72B9" w:rsidRDefault="00443665" w:rsidP="00DD4947">
      <w:pPr>
        <w:tabs>
          <w:tab w:val="left" w:pos="720"/>
        </w:tabs>
        <w:overflowPunct/>
        <w:autoSpaceDE/>
        <w:autoSpaceDN/>
        <w:adjustRightInd/>
        <w:textAlignment w:val="auto"/>
      </w:pPr>
    </w:p>
    <w:sectPr w:rsidR="00443665" w:rsidRPr="008F72B9" w:rsidSect="00045202">
      <w:headerReference w:type="default" r:id="rId10"/>
      <w:headerReference w:type="first" r:id="rId11"/>
      <w:type w:val="oddPage"/>
      <w:pgSz w:w="12240" w:h="15840" w:code="1"/>
      <w:pgMar w:top="1440" w:right="1440" w:bottom="1440" w:left="1440" w:header="720" w:footer="720" w:gutter="0"/>
      <w:paperSrc w:first="7" w:other="7"/>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4D726" w14:textId="77777777" w:rsidR="004330B0" w:rsidRDefault="004330B0">
      <w:r>
        <w:separator/>
      </w:r>
    </w:p>
  </w:endnote>
  <w:endnote w:type="continuationSeparator" w:id="0">
    <w:p w14:paraId="6FAD7601" w14:textId="77777777" w:rsidR="004330B0" w:rsidRDefault="00433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6BC5B" w14:textId="77777777" w:rsidR="004330B0" w:rsidRDefault="004330B0">
      <w:r>
        <w:separator/>
      </w:r>
    </w:p>
  </w:footnote>
  <w:footnote w:type="continuationSeparator" w:id="0">
    <w:p w14:paraId="0EF33AFD" w14:textId="77777777" w:rsidR="004330B0" w:rsidRDefault="00433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01648" w14:textId="77777777" w:rsidR="004330B0" w:rsidRDefault="004330B0" w:rsidP="00D639B4">
    <w:pPr>
      <w:pStyle w:val="Header"/>
      <w:rPr>
        <w:b/>
      </w:rPr>
    </w:pPr>
    <w:r>
      <w:rPr>
        <w:b/>
      </w:rPr>
      <w:t>M</w:t>
    </w:r>
    <w:r w:rsidR="00DD4947">
      <w:rPr>
        <w:b/>
      </w:rPr>
      <w:t>EMORANDUM September 1, 2021</w:t>
    </w:r>
    <w:r w:rsidR="00DD4947">
      <w:rPr>
        <w:b/>
      </w:rPr>
      <w:tab/>
      <w:t>CDP_2020</w:t>
    </w:r>
    <w:r>
      <w:rPr>
        <w:b/>
      </w:rPr>
      <w:t>-0012</w:t>
    </w:r>
  </w:p>
  <w:p w14:paraId="60239CE6" w14:textId="0073F994" w:rsidR="004330B0" w:rsidRPr="00D639B4" w:rsidRDefault="004330B0" w:rsidP="00D639B4">
    <w:pPr>
      <w:pStyle w:val="Header"/>
      <w:rPr>
        <w:b/>
      </w:rPr>
    </w:pPr>
    <w:r>
      <w:rPr>
        <w:b/>
      </w:rPr>
      <w:tab/>
      <w:t xml:space="preserve">PAGE </w:t>
    </w:r>
    <w:r w:rsidRPr="002B6A6B">
      <w:rPr>
        <w:b/>
      </w:rPr>
      <w:fldChar w:fldCharType="begin"/>
    </w:r>
    <w:r w:rsidRPr="002B6A6B">
      <w:rPr>
        <w:b/>
      </w:rPr>
      <w:instrText xml:space="preserve"> PAGE   \* MERGEFORMAT </w:instrText>
    </w:r>
    <w:r w:rsidRPr="002B6A6B">
      <w:rPr>
        <w:b/>
      </w:rPr>
      <w:fldChar w:fldCharType="separate"/>
    </w:r>
    <w:r w:rsidR="007E5154">
      <w:rPr>
        <w:b/>
        <w:noProof/>
      </w:rPr>
      <w:t>2</w:t>
    </w:r>
    <w:r w:rsidRPr="002B6A6B">
      <w:rPr>
        <w:b/>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4E086" w14:textId="77777777" w:rsidR="004330B0" w:rsidRPr="009E668B" w:rsidRDefault="004330B0" w:rsidP="00950466">
    <w:pPr>
      <w:widowControl/>
      <w:tabs>
        <w:tab w:val="left" w:pos="720"/>
      </w:tabs>
      <w:ind w:firstLine="720"/>
      <w:rPr>
        <w:rFonts w:ascii="Arial Bold" w:hAnsi="Arial Bold" w:cs="Arial"/>
        <w:b/>
        <w:smallCaps/>
        <w:sz w:val="28"/>
        <w:szCs w:val="28"/>
      </w:rPr>
    </w:pPr>
    <w:r w:rsidRPr="009E668B">
      <w:rPr>
        <w:rFonts w:ascii="Arial Bold" w:hAnsi="Arial Bold" w:cs="Arial"/>
        <w:b/>
        <w:smallCaps/>
        <w:noProof/>
        <w:sz w:val="28"/>
        <w:szCs w:val="28"/>
      </w:rPr>
      <mc:AlternateContent>
        <mc:Choice Requires="wpg">
          <w:drawing>
            <wp:anchor distT="0" distB="0" distL="114300" distR="114300" simplePos="0" relativeHeight="251656192" behindDoc="0" locked="0" layoutInCell="1" allowOverlap="1" wp14:anchorId="515CB22B" wp14:editId="6C2C0618">
              <wp:simplePos x="0" y="0"/>
              <wp:positionH relativeFrom="column">
                <wp:posOffset>4218306</wp:posOffset>
              </wp:positionH>
              <wp:positionV relativeFrom="paragraph">
                <wp:posOffset>-181155</wp:posOffset>
              </wp:positionV>
              <wp:extent cx="2324602" cy="1013527"/>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4602" cy="1013527"/>
                        <a:chOff x="-1179" y="-1335"/>
                        <a:chExt cx="21179" cy="22413"/>
                      </a:xfrm>
                    </wpg:grpSpPr>
                    <wps:wsp>
                      <wps:cNvPr id="10" name="Freeform 10"/>
                      <wps:cNvSpPr>
                        <a:spLocks/>
                      </wps:cNvSpPr>
                      <wps:spPr bwMode="auto">
                        <a:xfrm>
                          <a:off x="0" y="0"/>
                          <a:ext cx="20000" cy="20000"/>
                        </a:xfrm>
                        <a:custGeom>
                          <a:avLst/>
                          <a:gdLst>
                            <a:gd name="T0" fmla="*/ 0 w 20000"/>
                            <a:gd name="T1" fmla="*/ 0 h 20000"/>
                            <a:gd name="T2" fmla="*/ 0 w 20000"/>
                            <a:gd name="T3" fmla="*/ 20000 h 20000"/>
                            <a:gd name="T4" fmla="*/ 20000 w 20000"/>
                            <a:gd name="T5" fmla="*/ 20000 h 20000"/>
                            <a:gd name="T6" fmla="*/ 20000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20000"/>
                              </a:lnTo>
                              <a:lnTo>
                                <a:pt x="20000" y="20000"/>
                              </a:lnTo>
                              <a:lnTo>
                                <a:pt x="20000" y="0"/>
                              </a:lnTo>
                              <a:lnTo>
                                <a:pt x="0" y="0"/>
                              </a:lnTo>
                            </a:path>
                          </a:pathLst>
                        </a:cu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cap="flat">
                              <a:solidFill>
                                <a:srgbClr val="000000"/>
                              </a:solidFill>
                              <a:round/>
                              <a:headEnd type="none" w="med" len="med"/>
                              <a:tailEnd type="none" w="med" len="me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wps:wsp>
                      <wps:cNvPr id="11" name="Rectangle 11"/>
                      <wps:cNvSpPr>
                        <a:spLocks noChangeArrowheads="1"/>
                      </wps:cNvSpPr>
                      <wps:spPr bwMode="auto">
                        <a:xfrm>
                          <a:off x="-1179" y="-1335"/>
                          <a:ext cx="21179" cy="2241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D794A84" w14:textId="77777777" w:rsidR="004330B0" w:rsidRDefault="004330B0" w:rsidP="00950466">
                            <w:pPr>
                              <w:tabs>
                                <w:tab w:val="left" w:pos="8280"/>
                              </w:tabs>
                              <w:jc w:val="right"/>
                              <w:rPr>
                                <w:rFonts w:eastAsia="Arial"/>
                                <w:smallCaps/>
                                <w:sz w:val="16"/>
                              </w:rPr>
                            </w:pPr>
                            <w:r>
                              <w:rPr>
                                <w:rFonts w:eastAsia="Arial"/>
                                <w:smallCaps/>
                                <w:sz w:val="16"/>
                              </w:rPr>
                              <w:t>Ignacio Gonzalez, AICP Interim Director</w:t>
                            </w:r>
                          </w:p>
                          <w:p w14:paraId="412C9301" w14:textId="77777777" w:rsidR="004330B0" w:rsidRDefault="004330B0" w:rsidP="00950466">
                            <w:pPr>
                              <w:tabs>
                                <w:tab w:val="left" w:pos="8280"/>
                              </w:tabs>
                              <w:jc w:val="right"/>
                              <w:rPr>
                                <w:rFonts w:eastAsia="Arial"/>
                                <w:smallCaps/>
                                <w:sz w:val="16"/>
                              </w:rPr>
                            </w:pPr>
                            <w:r>
                              <w:rPr>
                                <w:rFonts w:eastAsia="Arial"/>
                                <w:smallCaps/>
                                <w:sz w:val="16"/>
                              </w:rPr>
                              <w:t>Julia Krog, Assistant Director</w:t>
                            </w:r>
                          </w:p>
                          <w:p w14:paraId="66105A2A" w14:textId="77777777" w:rsidR="004330B0" w:rsidRDefault="004330B0" w:rsidP="00950466">
                            <w:pPr>
                              <w:tabs>
                                <w:tab w:val="left" w:pos="8280"/>
                              </w:tabs>
                              <w:jc w:val="right"/>
                              <w:rPr>
                                <w:rFonts w:eastAsia="Arial"/>
                                <w:sz w:val="16"/>
                              </w:rPr>
                            </w:pPr>
                            <w:r w:rsidRPr="00D069DF">
                              <w:rPr>
                                <w:rFonts w:eastAsia="Arial"/>
                                <w:smallCaps/>
                                <w:sz w:val="16"/>
                              </w:rPr>
                              <w:t xml:space="preserve">Telephone: </w:t>
                            </w:r>
                            <w:r>
                              <w:rPr>
                                <w:rFonts w:eastAsia="Arial"/>
                                <w:sz w:val="16"/>
                              </w:rPr>
                              <w:t>707-234-6650</w:t>
                            </w:r>
                          </w:p>
                          <w:p w14:paraId="1C5FDE11" w14:textId="77777777" w:rsidR="004330B0" w:rsidRDefault="004330B0" w:rsidP="00950466">
                            <w:pPr>
                              <w:tabs>
                                <w:tab w:val="left" w:pos="8280"/>
                              </w:tabs>
                              <w:jc w:val="right"/>
                              <w:rPr>
                                <w:rFonts w:eastAsia="Arial"/>
                                <w:smallCaps/>
                                <w:sz w:val="16"/>
                              </w:rPr>
                            </w:pPr>
                            <w:r>
                              <w:rPr>
                                <w:rFonts w:eastAsia="Arial"/>
                                <w:smallCaps/>
                                <w:sz w:val="16"/>
                              </w:rPr>
                              <w:t>Fax: 707-463-5709</w:t>
                            </w:r>
                          </w:p>
                          <w:p w14:paraId="24D6FFBB" w14:textId="77777777" w:rsidR="004330B0" w:rsidRDefault="004330B0" w:rsidP="00950466">
                            <w:pPr>
                              <w:tabs>
                                <w:tab w:val="left" w:pos="8280"/>
                              </w:tabs>
                              <w:jc w:val="right"/>
                              <w:rPr>
                                <w:rFonts w:eastAsia="Arial"/>
                                <w:smallCaps/>
                                <w:sz w:val="16"/>
                              </w:rPr>
                            </w:pPr>
                            <w:r>
                              <w:rPr>
                                <w:rFonts w:eastAsia="Arial"/>
                                <w:smallCaps/>
                                <w:sz w:val="16"/>
                              </w:rPr>
                              <w:t>FB Phone: 707-964-5379</w:t>
                            </w:r>
                          </w:p>
                          <w:p w14:paraId="671D5C55" w14:textId="77777777" w:rsidR="004330B0" w:rsidRDefault="004330B0" w:rsidP="00950466">
                            <w:pPr>
                              <w:tabs>
                                <w:tab w:val="left" w:pos="8280"/>
                              </w:tabs>
                              <w:jc w:val="right"/>
                              <w:rPr>
                                <w:rFonts w:eastAsia="Arial"/>
                                <w:sz w:val="16"/>
                              </w:rPr>
                            </w:pPr>
                            <w:r>
                              <w:rPr>
                                <w:rFonts w:eastAsia="Arial"/>
                                <w:smallCaps/>
                                <w:sz w:val="16"/>
                              </w:rPr>
                              <w:t>FB Fax: 707-961-2427</w:t>
                            </w:r>
                          </w:p>
                          <w:p w14:paraId="6C6C19F1" w14:textId="77777777" w:rsidR="004330B0" w:rsidRDefault="007E5154" w:rsidP="00950466">
                            <w:pPr>
                              <w:tabs>
                                <w:tab w:val="left" w:pos="8280"/>
                              </w:tabs>
                              <w:jc w:val="right"/>
                              <w:rPr>
                                <w:rFonts w:eastAsia="Arial"/>
                                <w:sz w:val="16"/>
                              </w:rPr>
                            </w:pPr>
                            <w:hyperlink r:id="rId1" w:history="1">
                              <w:r w:rsidR="004330B0" w:rsidRPr="001731BB">
                                <w:rPr>
                                  <w:rStyle w:val="Hyperlink"/>
                                  <w:rFonts w:eastAsia="Arial"/>
                                  <w:sz w:val="16"/>
                                </w:rPr>
                                <w:t>pbs@mendocinocounty.org</w:t>
                              </w:r>
                            </w:hyperlink>
                            <w:r w:rsidR="004330B0">
                              <w:rPr>
                                <w:rFonts w:eastAsia="Arial"/>
                                <w:sz w:val="16"/>
                              </w:rPr>
                              <w:t xml:space="preserve"> </w:t>
                            </w:r>
                          </w:p>
                          <w:p w14:paraId="0A2C366E" w14:textId="77777777" w:rsidR="004330B0" w:rsidRPr="007B7EFC" w:rsidRDefault="007E5154" w:rsidP="00950466">
                            <w:pPr>
                              <w:tabs>
                                <w:tab w:val="left" w:pos="8280"/>
                              </w:tabs>
                              <w:jc w:val="right"/>
                            </w:pPr>
                            <w:hyperlink r:id="rId2" w:history="1">
                              <w:r w:rsidR="004330B0" w:rsidRPr="001731BB">
                                <w:rPr>
                                  <w:rStyle w:val="Hyperlink"/>
                                  <w:rFonts w:eastAsia="Arial"/>
                                  <w:sz w:val="16"/>
                                </w:rPr>
                                <w:t>www.mendocinocounty.org/pbs</w:t>
                              </w:r>
                            </w:hyperlink>
                            <w:r w:rsidR="004330B0">
                              <w:rPr>
                                <w:rFonts w:eastAsia="Arial"/>
                                <w:sz w:val="16"/>
                              </w:rPr>
                              <w:t xml:space="preserve"> </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A441F3" id="Group 9" o:spid="_x0000_s1026" style="position:absolute;left:0;text-align:left;margin-left:332.15pt;margin-top:-14.25pt;width:183.05pt;height:79.8pt;z-index:251656192" coordorigin="-1179,-1335" coordsize="21179,22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">
              <v:shape id="Freeform 10" o:spid="_x0000_s1027"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" path="m,l,20000r20000,l20000,,,e" filled="f" stroked="f" strokeweight=".25pt">
                <v:path arrowok="t" o:connecttype="custom" o:connectlocs="0,0;0,20000;20000,20000;20000,0;0,0" o:connectangles="0,0,0,0,0"/>
              </v:shape>
              <v:rect id="Rectangle 11" o:spid="_x0000_s1028" style="position:absolute;left:-1179;top:-1335;width:21179;height:2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" filled="f" stroked="f" strokeweight=".25pt">
                <v:textbox inset="1pt,1pt,1pt,1pt">
                  <w:txbxContent>
                    <w:p w:rsidR="004330B0" w:rsidRDefault="004330B0" w:rsidP="00950466">
                      <w:pPr>
                        <w:tabs>
                          <w:tab w:val="left" w:pos="8280"/>
                        </w:tabs>
                        <w:jc w:val="right"/>
                        <w:rPr>
                          <w:rFonts w:eastAsia="Arial"/>
                          <w:smallCaps/>
                          <w:sz w:val="16"/>
                        </w:rPr>
                      </w:pPr>
                      <w:r>
                        <w:rPr>
                          <w:rFonts w:eastAsia="Arial"/>
                          <w:smallCaps/>
                          <w:sz w:val="16"/>
                        </w:rPr>
                        <w:t>Ignacio Gonzalez, AICP Interim Director</w:t>
                      </w:r>
                    </w:p>
                    <w:p w:rsidR="004330B0" w:rsidRDefault="004330B0" w:rsidP="00950466">
                      <w:pPr>
                        <w:tabs>
                          <w:tab w:val="left" w:pos="8280"/>
                        </w:tabs>
                        <w:jc w:val="right"/>
                        <w:rPr>
                          <w:rFonts w:eastAsia="Arial"/>
                          <w:smallCaps/>
                          <w:sz w:val="16"/>
                        </w:rPr>
                      </w:pPr>
                      <w:r>
                        <w:rPr>
                          <w:rFonts w:eastAsia="Arial"/>
                          <w:smallCaps/>
                          <w:sz w:val="16"/>
                        </w:rPr>
                        <w:t xml:space="preserve">Julia </w:t>
                      </w:r>
                      <w:proofErr w:type="spellStart"/>
                      <w:r>
                        <w:rPr>
                          <w:rFonts w:eastAsia="Arial"/>
                          <w:smallCaps/>
                          <w:sz w:val="16"/>
                        </w:rPr>
                        <w:t>Krog</w:t>
                      </w:r>
                      <w:proofErr w:type="spellEnd"/>
                      <w:r>
                        <w:rPr>
                          <w:rFonts w:eastAsia="Arial"/>
                          <w:smallCaps/>
                          <w:sz w:val="16"/>
                        </w:rPr>
                        <w:t>, Assistant Director</w:t>
                      </w:r>
                    </w:p>
                    <w:p w:rsidR="004330B0" w:rsidRDefault="004330B0" w:rsidP="00950466">
                      <w:pPr>
                        <w:tabs>
                          <w:tab w:val="left" w:pos="8280"/>
                        </w:tabs>
                        <w:jc w:val="right"/>
                        <w:rPr>
                          <w:rFonts w:eastAsia="Arial"/>
                          <w:sz w:val="16"/>
                        </w:rPr>
                      </w:pPr>
                      <w:r w:rsidRPr="00D069DF">
                        <w:rPr>
                          <w:rFonts w:eastAsia="Arial"/>
                          <w:smallCaps/>
                          <w:sz w:val="16"/>
                        </w:rPr>
                        <w:t xml:space="preserve">Telephone: </w:t>
                      </w:r>
                      <w:r>
                        <w:rPr>
                          <w:rFonts w:eastAsia="Arial"/>
                          <w:sz w:val="16"/>
                        </w:rPr>
                        <w:t>707-234-6650</w:t>
                      </w:r>
                    </w:p>
                    <w:p w:rsidR="004330B0" w:rsidRDefault="004330B0" w:rsidP="00950466">
                      <w:pPr>
                        <w:tabs>
                          <w:tab w:val="left" w:pos="8280"/>
                        </w:tabs>
                        <w:jc w:val="right"/>
                        <w:rPr>
                          <w:rFonts w:eastAsia="Arial"/>
                          <w:smallCaps/>
                          <w:sz w:val="16"/>
                        </w:rPr>
                      </w:pPr>
                      <w:r>
                        <w:rPr>
                          <w:rFonts w:eastAsia="Arial"/>
                          <w:smallCaps/>
                          <w:sz w:val="16"/>
                        </w:rPr>
                        <w:t>Fax: 707-463-5709</w:t>
                      </w:r>
                    </w:p>
                    <w:p w:rsidR="004330B0" w:rsidRDefault="004330B0" w:rsidP="00950466">
                      <w:pPr>
                        <w:tabs>
                          <w:tab w:val="left" w:pos="8280"/>
                        </w:tabs>
                        <w:jc w:val="right"/>
                        <w:rPr>
                          <w:rFonts w:eastAsia="Arial"/>
                          <w:smallCaps/>
                          <w:sz w:val="16"/>
                        </w:rPr>
                      </w:pPr>
                      <w:r>
                        <w:rPr>
                          <w:rFonts w:eastAsia="Arial"/>
                          <w:smallCaps/>
                          <w:sz w:val="16"/>
                        </w:rPr>
                        <w:t>FB Phone: 707-964-5379</w:t>
                      </w:r>
                    </w:p>
                    <w:p w:rsidR="004330B0" w:rsidRDefault="004330B0" w:rsidP="00950466">
                      <w:pPr>
                        <w:tabs>
                          <w:tab w:val="left" w:pos="8280"/>
                        </w:tabs>
                        <w:jc w:val="right"/>
                        <w:rPr>
                          <w:rFonts w:eastAsia="Arial"/>
                          <w:sz w:val="16"/>
                        </w:rPr>
                      </w:pPr>
                      <w:r>
                        <w:rPr>
                          <w:rFonts w:eastAsia="Arial"/>
                          <w:smallCaps/>
                          <w:sz w:val="16"/>
                        </w:rPr>
                        <w:t>FB Fax: 707-961-2427</w:t>
                      </w:r>
                    </w:p>
                    <w:p w:rsidR="004330B0" w:rsidRDefault="000C28A2" w:rsidP="00950466">
                      <w:pPr>
                        <w:tabs>
                          <w:tab w:val="left" w:pos="8280"/>
                        </w:tabs>
                        <w:jc w:val="right"/>
                        <w:rPr>
                          <w:rFonts w:eastAsia="Arial"/>
                          <w:sz w:val="16"/>
                        </w:rPr>
                      </w:pPr>
                      <w:hyperlink r:id="rId3" w:history="1">
                        <w:r w:rsidR="004330B0" w:rsidRPr="001731BB">
                          <w:rPr>
                            <w:rStyle w:val="Hyperlink"/>
                            <w:rFonts w:eastAsia="Arial"/>
                            <w:sz w:val="16"/>
                          </w:rPr>
                          <w:t>pbs@mendocinocounty.org</w:t>
                        </w:r>
                      </w:hyperlink>
                      <w:r w:rsidR="004330B0">
                        <w:rPr>
                          <w:rFonts w:eastAsia="Arial"/>
                          <w:sz w:val="16"/>
                        </w:rPr>
                        <w:t xml:space="preserve"> </w:t>
                      </w:r>
                    </w:p>
                    <w:p w:rsidR="004330B0" w:rsidRPr="007B7EFC" w:rsidRDefault="000C28A2" w:rsidP="00950466">
                      <w:pPr>
                        <w:tabs>
                          <w:tab w:val="left" w:pos="8280"/>
                        </w:tabs>
                        <w:jc w:val="right"/>
                      </w:pPr>
                      <w:hyperlink r:id="rId4" w:history="1">
                        <w:r w:rsidR="004330B0" w:rsidRPr="001731BB">
                          <w:rPr>
                            <w:rStyle w:val="Hyperlink"/>
                            <w:rFonts w:eastAsia="Arial"/>
                            <w:sz w:val="16"/>
                          </w:rPr>
                          <w:t>www.mendocinocounty.org/pbs</w:t>
                        </w:r>
                      </w:hyperlink>
                      <w:r w:rsidR="004330B0">
                        <w:rPr>
                          <w:rFonts w:eastAsia="Arial"/>
                          <w:sz w:val="16"/>
                        </w:rPr>
                        <w:t xml:space="preserve"> </w:t>
                      </w:r>
                    </w:p>
                  </w:txbxContent>
                </v:textbox>
              </v:rect>
            </v:group>
          </w:pict>
        </mc:Fallback>
      </mc:AlternateContent>
    </w:r>
    <w:r w:rsidRPr="009E668B">
      <w:rPr>
        <w:rFonts w:ascii="Arial Bold" w:hAnsi="Arial Bold" w:cs="Arial"/>
        <w:b/>
        <w:smallCaps/>
        <w:noProof/>
        <w:sz w:val="28"/>
        <w:szCs w:val="28"/>
      </w:rPr>
      <w:drawing>
        <wp:anchor distT="0" distB="0" distL="114300" distR="114300" simplePos="0" relativeHeight="251657216" behindDoc="1" locked="0" layoutInCell="0" allowOverlap="0" wp14:anchorId="6FF2A4D3" wp14:editId="4AAA3840">
          <wp:simplePos x="0" y="0"/>
          <wp:positionH relativeFrom="page">
            <wp:posOffset>365760</wp:posOffset>
          </wp:positionH>
          <wp:positionV relativeFrom="page">
            <wp:posOffset>365760</wp:posOffset>
          </wp:positionV>
          <wp:extent cx="960120" cy="9235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0120" cy="9235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E668B">
      <w:rPr>
        <w:rFonts w:ascii="Arial Bold" w:hAnsi="Arial Bold" w:cs="Arial"/>
        <w:b/>
        <w:smallCaps/>
        <w:sz w:val="28"/>
        <w:szCs w:val="28"/>
      </w:rPr>
      <w:t>County of Mendocino</w:t>
    </w:r>
  </w:p>
  <w:p w14:paraId="26564FCB" w14:textId="77777777" w:rsidR="004330B0" w:rsidRDefault="004330B0" w:rsidP="00950466">
    <w:pPr>
      <w:widowControl/>
      <w:tabs>
        <w:tab w:val="left" w:pos="720"/>
      </w:tabs>
      <w:rPr>
        <w:b/>
        <w:sz w:val="32"/>
      </w:rPr>
    </w:pPr>
    <w:r>
      <w:rPr>
        <w:b/>
        <w:smallCaps/>
        <w:sz w:val="32"/>
      </w:rPr>
      <w:tab/>
      <w:t>Department of Planning and Building Services</w:t>
    </w:r>
  </w:p>
  <w:p w14:paraId="583FF3CA" w14:textId="77777777" w:rsidR="004330B0" w:rsidRPr="00824789" w:rsidRDefault="004330B0" w:rsidP="00950466">
    <w:pPr>
      <w:widowControl/>
      <w:tabs>
        <w:tab w:val="left" w:pos="720"/>
      </w:tabs>
      <w:rPr>
        <w:smallCaps/>
      </w:rPr>
    </w:pPr>
    <w:r>
      <w:rPr>
        <w:smallCaps/>
      </w:rPr>
      <w:tab/>
    </w:r>
    <w:r w:rsidRPr="00824789">
      <w:rPr>
        <w:smallCaps/>
      </w:rPr>
      <w:t>860 North Bush Street</w:t>
    </w:r>
    <w:r w:rsidRPr="00824789">
      <w:rPr>
        <w:smallCaps/>
      </w:rPr>
      <w:fldChar w:fldCharType="begin"/>
    </w:r>
    <w:r w:rsidRPr="00824789">
      <w:rPr>
        <w:smallCaps/>
      </w:rPr>
      <w:instrText>symbol 158 \f "Wingdings" \s 11</w:instrText>
    </w:r>
    <w:r w:rsidRPr="00824789">
      <w:rPr>
        <w:smallCaps/>
      </w:rPr>
      <w:fldChar w:fldCharType="separate"/>
    </w:r>
    <w:r w:rsidRPr="00824789">
      <w:rPr>
        <w:rFonts w:ascii="Wingdings" w:hAnsi="Wingdings"/>
        <w:smallCaps/>
      </w:rPr>
      <w:t>ž</w:t>
    </w:r>
    <w:r w:rsidRPr="00824789">
      <w:rPr>
        <w:smallCaps/>
      </w:rPr>
      <w:fldChar w:fldCharType="end"/>
    </w:r>
    <w:r w:rsidRPr="00824789">
      <w:rPr>
        <w:smallCaps/>
      </w:rPr>
      <w:t xml:space="preserve"> Ukiah </w:t>
    </w:r>
    <w:r w:rsidRPr="00824789">
      <w:rPr>
        <w:smallCaps/>
      </w:rPr>
      <w:fldChar w:fldCharType="begin"/>
    </w:r>
    <w:r w:rsidRPr="00824789">
      <w:rPr>
        <w:smallCaps/>
      </w:rPr>
      <w:instrText>symbol 158 \f "Wingdings" \s 11</w:instrText>
    </w:r>
    <w:r w:rsidRPr="00824789">
      <w:rPr>
        <w:smallCaps/>
      </w:rPr>
      <w:fldChar w:fldCharType="separate"/>
    </w:r>
    <w:r w:rsidRPr="00824789">
      <w:rPr>
        <w:rFonts w:ascii="Wingdings" w:hAnsi="Wingdings"/>
        <w:smallCaps/>
      </w:rPr>
      <w:t>ž</w:t>
    </w:r>
    <w:r w:rsidRPr="00824789">
      <w:rPr>
        <w:smallCaps/>
      </w:rPr>
      <w:fldChar w:fldCharType="end"/>
    </w:r>
    <w:r w:rsidRPr="00824789">
      <w:rPr>
        <w:smallCaps/>
      </w:rPr>
      <w:t xml:space="preserve"> California </w:t>
    </w:r>
    <w:r w:rsidRPr="00824789">
      <w:rPr>
        <w:smallCaps/>
      </w:rPr>
      <w:fldChar w:fldCharType="begin"/>
    </w:r>
    <w:r w:rsidRPr="00824789">
      <w:rPr>
        <w:smallCaps/>
      </w:rPr>
      <w:instrText>symbol 158 \f "Wingdings" \s 11</w:instrText>
    </w:r>
    <w:r w:rsidRPr="00824789">
      <w:rPr>
        <w:smallCaps/>
      </w:rPr>
      <w:fldChar w:fldCharType="separate"/>
    </w:r>
    <w:r w:rsidRPr="00824789">
      <w:rPr>
        <w:rFonts w:ascii="Wingdings" w:hAnsi="Wingdings"/>
        <w:smallCaps/>
      </w:rPr>
      <w:t>ž</w:t>
    </w:r>
    <w:r w:rsidRPr="00824789">
      <w:rPr>
        <w:smallCaps/>
      </w:rPr>
      <w:fldChar w:fldCharType="end"/>
    </w:r>
    <w:r w:rsidRPr="00824789">
      <w:rPr>
        <w:smallCaps/>
      </w:rPr>
      <w:t xml:space="preserve"> 95482</w:t>
    </w:r>
  </w:p>
  <w:p w14:paraId="28786C71" w14:textId="77777777" w:rsidR="004330B0" w:rsidRPr="00824789" w:rsidRDefault="004330B0" w:rsidP="00950466">
    <w:pPr>
      <w:widowControl/>
      <w:tabs>
        <w:tab w:val="left" w:pos="720"/>
      </w:tabs>
      <w:rPr>
        <w:smallCaps/>
      </w:rPr>
    </w:pPr>
    <w:r>
      <w:rPr>
        <w:smallCaps/>
      </w:rPr>
      <w:tab/>
    </w:r>
    <w:r w:rsidRPr="00824789">
      <w:rPr>
        <w:smallCaps/>
      </w:rPr>
      <w:t xml:space="preserve">120 West Fir Street </w:t>
    </w:r>
    <w:r w:rsidRPr="00824789">
      <w:rPr>
        <w:smallCaps/>
      </w:rPr>
      <w:fldChar w:fldCharType="begin"/>
    </w:r>
    <w:r w:rsidRPr="00824789">
      <w:rPr>
        <w:smallCaps/>
      </w:rPr>
      <w:instrText>symbol 158 \f "Wingdings" \s 11</w:instrText>
    </w:r>
    <w:r w:rsidRPr="00824789">
      <w:rPr>
        <w:smallCaps/>
      </w:rPr>
      <w:fldChar w:fldCharType="separate"/>
    </w:r>
    <w:r w:rsidRPr="00824789">
      <w:rPr>
        <w:rFonts w:ascii="Wingdings" w:hAnsi="Wingdings"/>
        <w:smallCaps/>
      </w:rPr>
      <w:t>ž</w:t>
    </w:r>
    <w:r w:rsidRPr="00824789">
      <w:rPr>
        <w:smallCaps/>
      </w:rPr>
      <w:fldChar w:fldCharType="end"/>
    </w:r>
    <w:r w:rsidRPr="00824789">
      <w:rPr>
        <w:smallCaps/>
      </w:rPr>
      <w:t xml:space="preserve"> Ft. Bragg </w:t>
    </w:r>
    <w:r w:rsidRPr="00824789">
      <w:rPr>
        <w:smallCaps/>
      </w:rPr>
      <w:fldChar w:fldCharType="begin"/>
    </w:r>
    <w:r w:rsidRPr="00824789">
      <w:rPr>
        <w:smallCaps/>
      </w:rPr>
      <w:instrText>symbol 158 \f "Wingdings" \s 11</w:instrText>
    </w:r>
    <w:r w:rsidRPr="00824789">
      <w:rPr>
        <w:smallCaps/>
      </w:rPr>
      <w:fldChar w:fldCharType="separate"/>
    </w:r>
    <w:r w:rsidRPr="00824789">
      <w:rPr>
        <w:rFonts w:ascii="Wingdings" w:hAnsi="Wingdings"/>
        <w:smallCaps/>
      </w:rPr>
      <w:t>ž</w:t>
    </w:r>
    <w:r w:rsidRPr="00824789">
      <w:rPr>
        <w:smallCaps/>
      </w:rPr>
      <w:fldChar w:fldCharType="end"/>
    </w:r>
    <w:r w:rsidRPr="00824789">
      <w:rPr>
        <w:smallCaps/>
      </w:rPr>
      <w:t xml:space="preserve"> California </w:t>
    </w:r>
    <w:r w:rsidRPr="00824789">
      <w:rPr>
        <w:smallCaps/>
      </w:rPr>
      <w:fldChar w:fldCharType="begin"/>
    </w:r>
    <w:r w:rsidRPr="00824789">
      <w:rPr>
        <w:smallCaps/>
      </w:rPr>
      <w:instrText>symbol 158 \f "Wingdings" \s 11</w:instrText>
    </w:r>
    <w:r w:rsidRPr="00824789">
      <w:rPr>
        <w:smallCaps/>
      </w:rPr>
      <w:fldChar w:fldCharType="separate"/>
    </w:r>
    <w:r w:rsidRPr="00824789">
      <w:rPr>
        <w:rFonts w:ascii="Wingdings" w:hAnsi="Wingdings"/>
        <w:smallCaps/>
      </w:rPr>
      <w:t>ž</w:t>
    </w:r>
    <w:r w:rsidRPr="00824789">
      <w:rPr>
        <w:smallCaps/>
      </w:rPr>
      <w:fldChar w:fldCharType="end"/>
    </w:r>
    <w:r w:rsidRPr="00824789">
      <w:rPr>
        <w:smallCaps/>
      </w:rPr>
      <w:t xml:space="preserve"> 95437</w:t>
    </w:r>
    <w:r>
      <w:rPr>
        <w:smallCaps/>
        <w:noProof/>
      </w:rPr>
      <mc:AlternateContent>
        <mc:Choice Requires="wps">
          <w:drawing>
            <wp:anchor distT="0" distB="0" distL="114300" distR="114300" simplePos="0" relativeHeight="251658240" behindDoc="0" locked="0" layoutInCell="1" allowOverlap="1" wp14:anchorId="7F3CC3FE" wp14:editId="5937D1D2">
              <wp:simplePos x="0" y="0"/>
              <wp:positionH relativeFrom="column">
                <wp:posOffset>-831463</wp:posOffset>
              </wp:positionH>
              <wp:positionV relativeFrom="paragraph">
                <wp:posOffset>127000</wp:posOffset>
              </wp:positionV>
              <wp:extent cx="7589520" cy="0"/>
              <wp:effectExtent l="0" t="19050" r="11430" b="19050"/>
              <wp:wrapNone/>
              <wp:docPr id="12" name="Straight Connector 12"/>
              <wp:cNvGraphicFramePr/>
              <a:graphic xmlns:a="http://schemas.openxmlformats.org/drawingml/2006/main">
                <a:graphicData uri="http://schemas.microsoft.com/office/word/2010/wordprocessingShape">
                  <wps:wsp>
                    <wps:cNvCnPr/>
                    <wps:spPr>
                      <a:xfrm>
                        <a:off x="0" y="0"/>
                        <a:ext cx="7589520" cy="0"/>
                      </a:xfrm>
                      <a:prstGeom prst="line">
                        <a:avLst/>
                      </a:prstGeom>
                      <a:ln w="3810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5DAD27" id="Straight Connector 12"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45pt,10pt" to="532.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" strokecolor="black [3213]" strokeweight="3pt">
              <v:stroke linestyle="thinThin"/>
            </v:line>
          </w:pict>
        </mc:Fallback>
      </mc:AlternateContent>
    </w:r>
  </w:p>
  <w:p w14:paraId="2EE4FFA5" w14:textId="77777777" w:rsidR="004330B0" w:rsidRDefault="004330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CC38B" w14:textId="77777777" w:rsidR="004330B0" w:rsidRPr="00045202" w:rsidRDefault="004330B0" w:rsidP="00045202">
    <w:pPr>
      <w:pStyle w:val="Header"/>
      <w:rPr>
        <w:b/>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A2503" w14:textId="77777777" w:rsidR="004330B0" w:rsidRDefault="004330B0" w:rsidP="002B6A6B">
    <w:pPr>
      <w:pStyle w:val="Header"/>
      <w:rPr>
        <w:b/>
      </w:rPr>
    </w:pPr>
    <w:r>
      <w:rPr>
        <w:b/>
      </w:rPr>
      <w:t>MEMORANDUM ATTACHMENT B</w:t>
    </w:r>
    <w:r>
      <w:rPr>
        <w:b/>
      </w:rPr>
      <w:tab/>
      <w:t>CDP_2018-0012</w:t>
    </w:r>
  </w:p>
  <w:p w14:paraId="61FAA0B5" w14:textId="77777777" w:rsidR="004330B0" w:rsidRPr="002B6A6B" w:rsidRDefault="004330B0" w:rsidP="002B6A6B">
    <w:pPr>
      <w:pStyle w:val="Header"/>
      <w:rPr>
        <w:b/>
      </w:rPr>
    </w:pPr>
    <w:r>
      <w:rPr>
        <w:b/>
      </w:rPr>
      <w:t>CLARIFIED AND CORRECTED CONDITIONS</w:t>
    </w:r>
    <w:r>
      <w:rPr>
        <w:b/>
      </w:rPr>
      <w:tab/>
      <w:t>PAGE B-</w:t>
    </w:r>
    <w:r w:rsidRPr="002B6A6B">
      <w:rPr>
        <w:b/>
      </w:rPr>
      <w:fldChar w:fldCharType="begin"/>
    </w:r>
    <w:r w:rsidRPr="002B6A6B">
      <w:rPr>
        <w:b/>
      </w:rPr>
      <w:instrText xml:space="preserve"> PAGE   \* MERGEFORMAT </w:instrText>
    </w:r>
    <w:r w:rsidRPr="002B6A6B">
      <w:rPr>
        <w:b/>
      </w:rPr>
      <w:fldChar w:fldCharType="separate"/>
    </w:r>
    <w:r>
      <w:rPr>
        <w:b/>
        <w:noProof/>
      </w:rPr>
      <w:t>1</w:t>
    </w:r>
    <w:r w:rsidRPr="002B6A6B">
      <w:rPr>
        <w:b/>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6EF9"/>
    <w:multiLevelType w:val="hybridMultilevel"/>
    <w:tmpl w:val="39528648"/>
    <w:lvl w:ilvl="0" w:tplc="BBB485AE">
      <w:start w:val="2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B79C8"/>
    <w:multiLevelType w:val="hybridMultilevel"/>
    <w:tmpl w:val="A12EF7A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D6978"/>
    <w:multiLevelType w:val="hybridMultilevel"/>
    <w:tmpl w:val="AF641F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2A18C8"/>
    <w:multiLevelType w:val="hybridMultilevel"/>
    <w:tmpl w:val="A12EF7A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C7750F"/>
    <w:multiLevelType w:val="hybridMultilevel"/>
    <w:tmpl w:val="123E4C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FF79F5"/>
    <w:multiLevelType w:val="hybridMultilevel"/>
    <w:tmpl w:val="A12EF7A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1F035B"/>
    <w:multiLevelType w:val="hybridMultilevel"/>
    <w:tmpl w:val="F2A8C5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0042931"/>
    <w:multiLevelType w:val="hybridMultilevel"/>
    <w:tmpl w:val="E58CDC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060388"/>
    <w:multiLevelType w:val="hybridMultilevel"/>
    <w:tmpl w:val="454E1258"/>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9" w15:restartNumberingAfterBreak="0">
    <w:nsid w:val="1CCD104A"/>
    <w:multiLevelType w:val="hybridMultilevel"/>
    <w:tmpl w:val="35509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C54E94"/>
    <w:multiLevelType w:val="hybridMultilevel"/>
    <w:tmpl w:val="7E54D8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6B1B0A"/>
    <w:multiLevelType w:val="hybridMultilevel"/>
    <w:tmpl w:val="1D3E1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D25D3A"/>
    <w:multiLevelType w:val="hybridMultilevel"/>
    <w:tmpl w:val="4A504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177F09"/>
    <w:multiLevelType w:val="hybridMultilevel"/>
    <w:tmpl w:val="A12EF7A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B7BF2"/>
    <w:multiLevelType w:val="hybridMultilevel"/>
    <w:tmpl w:val="78B6828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D694B2D"/>
    <w:multiLevelType w:val="hybridMultilevel"/>
    <w:tmpl w:val="8968DE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FEE7BC5"/>
    <w:multiLevelType w:val="hybridMultilevel"/>
    <w:tmpl w:val="A12EF7A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F407FC"/>
    <w:multiLevelType w:val="hybridMultilevel"/>
    <w:tmpl w:val="1A64F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516E7"/>
    <w:multiLevelType w:val="hybridMultilevel"/>
    <w:tmpl w:val="402685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0E1B5E"/>
    <w:multiLevelType w:val="hybridMultilevel"/>
    <w:tmpl w:val="1A64F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8150C5"/>
    <w:multiLevelType w:val="hybridMultilevel"/>
    <w:tmpl w:val="E2742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1F7C19"/>
    <w:multiLevelType w:val="hybridMultilevel"/>
    <w:tmpl w:val="A12EF7A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4F4ABB"/>
    <w:multiLevelType w:val="hybridMultilevel"/>
    <w:tmpl w:val="FFAAC2B0"/>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2C3074"/>
    <w:multiLevelType w:val="hybridMultilevel"/>
    <w:tmpl w:val="15A82CDA"/>
    <w:lvl w:ilvl="0" w:tplc="B8B8E03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0E4ADF"/>
    <w:multiLevelType w:val="hybridMultilevel"/>
    <w:tmpl w:val="479EF148"/>
    <w:lvl w:ilvl="0" w:tplc="F4306D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A73DA5"/>
    <w:multiLevelType w:val="hybridMultilevel"/>
    <w:tmpl w:val="4E6E236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525747"/>
    <w:multiLevelType w:val="hybridMultilevel"/>
    <w:tmpl w:val="17E4F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DB2618F"/>
    <w:multiLevelType w:val="hybridMultilevel"/>
    <w:tmpl w:val="E18E996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CA0CDD"/>
    <w:multiLevelType w:val="hybridMultilevel"/>
    <w:tmpl w:val="372C2462"/>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736EF1"/>
    <w:multiLevelType w:val="hybridMultilevel"/>
    <w:tmpl w:val="6B3A1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BA2151"/>
    <w:multiLevelType w:val="hybridMultilevel"/>
    <w:tmpl w:val="1C427236"/>
    <w:lvl w:ilvl="0" w:tplc="F88CBC9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FF52FD"/>
    <w:multiLevelType w:val="hybridMultilevel"/>
    <w:tmpl w:val="85882444"/>
    <w:lvl w:ilvl="0" w:tplc="04090001">
      <w:start w:val="1"/>
      <w:numFmt w:val="bullet"/>
      <w:lvlText w:val=""/>
      <w:lvlJc w:val="left"/>
      <w:pPr>
        <w:ind w:left="720" w:hanging="360"/>
      </w:pPr>
      <w:rPr>
        <w:rFonts w:ascii="Symbol" w:hAnsi="Symbol" w:hint="default"/>
      </w:rPr>
    </w:lvl>
    <w:lvl w:ilvl="1" w:tplc="5726D6E4">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F04702"/>
    <w:multiLevelType w:val="hybridMultilevel"/>
    <w:tmpl w:val="372C2462"/>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350C64"/>
    <w:multiLevelType w:val="hybridMultilevel"/>
    <w:tmpl w:val="1A7EA4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A012225"/>
    <w:multiLevelType w:val="hybridMultilevel"/>
    <w:tmpl w:val="372C2462"/>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983C54"/>
    <w:multiLevelType w:val="hybridMultilevel"/>
    <w:tmpl w:val="FE92C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473CDC"/>
    <w:multiLevelType w:val="hybridMultilevel"/>
    <w:tmpl w:val="FFAAC2B0"/>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3068E2"/>
    <w:multiLevelType w:val="hybridMultilevel"/>
    <w:tmpl w:val="F5F8BE70"/>
    <w:lvl w:ilvl="0" w:tplc="ADD0A468">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216DAD"/>
    <w:multiLevelType w:val="hybridMultilevel"/>
    <w:tmpl w:val="A7249F92"/>
    <w:lvl w:ilvl="0" w:tplc="49966C78">
      <w:start w:val="1"/>
      <w:numFmt w:val="bullet"/>
      <w:lvlText w:val="£"/>
      <w:lvlJc w:val="left"/>
      <w:pPr>
        <w:ind w:left="1170" w:hanging="360"/>
      </w:pPr>
      <w:rPr>
        <w:rFonts w:ascii="Wingdings 2" w:hAnsi="Wingdings 2"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9" w15:restartNumberingAfterBreak="0">
    <w:nsid w:val="70716873"/>
    <w:multiLevelType w:val="hybridMultilevel"/>
    <w:tmpl w:val="89ECBF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2020853"/>
    <w:multiLevelType w:val="hybridMultilevel"/>
    <w:tmpl w:val="26A618B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4246574"/>
    <w:multiLevelType w:val="hybridMultilevel"/>
    <w:tmpl w:val="D2A22782"/>
    <w:lvl w:ilvl="0" w:tplc="ADEAA09C">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424A89"/>
    <w:multiLevelType w:val="hybridMultilevel"/>
    <w:tmpl w:val="402685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1A33F4"/>
    <w:multiLevelType w:val="hybridMultilevel"/>
    <w:tmpl w:val="7C5E9120"/>
    <w:lvl w:ilvl="0" w:tplc="16203B5E">
      <w:start w:val="1"/>
      <w:numFmt w:val="decimal"/>
      <w:lvlText w:val="%1."/>
      <w:lvlJc w:val="left"/>
      <w:pPr>
        <w:ind w:left="72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160" w:hanging="180"/>
      </w:pPr>
    </w:lvl>
    <w:lvl w:ilvl="3" w:tplc="10F4B5FC">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D664C9"/>
    <w:multiLevelType w:val="hybridMultilevel"/>
    <w:tmpl w:val="372C2462"/>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7"/>
  </w:num>
  <w:num w:numId="3">
    <w:abstractNumId w:val="31"/>
  </w:num>
  <w:num w:numId="4">
    <w:abstractNumId w:val="23"/>
  </w:num>
  <w:num w:numId="5">
    <w:abstractNumId w:val="11"/>
  </w:num>
  <w:num w:numId="6">
    <w:abstractNumId w:val="25"/>
  </w:num>
  <w:num w:numId="7">
    <w:abstractNumId w:val="24"/>
  </w:num>
  <w:num w:numId="8">
    <w:abstractNumId w:val="38"/>
  </w:num>
  <w:num w:numId="9">
    <w:abstractNumId w:val="14"/>
  </w:num>
  <w:num w:numId="10">
    <w:abstractNumId w:val="15"/>
  </w:num>
  <w:num w:numId="11">
    <w:abstractNumId w:val="37"/>
  </w:num>
  <w:num w:numId="12">
    <w:abstractNumId w:val="42"/>
  </w:num>
  <w:num w:numId="13">
    <w:abstractNumId w:val="2"/>
  </w:num>
  <w:num w:numId="14">
    <w:abstractNumId w:val="5"/>
  </w:num>
  <w:num w:numId="15">
    <w:abstractNumId w:val="12"/>
  </w:num>
  <w:num w:numId="16">
    <w:abstractNumId w:val="22"/>
  </w:num>
  <w:num w:numId="17">
    <w:abstractNumId w:val="28"/>
  </w:num>
  <w:num w:numId="18">
    <w:abstractNumId w:val="44"/>
  </w:num>
  <w:num w:numId="19">
    <w:abstractNumId w:val="32"/>
  </w:num>
  <w:num w:numId="20">
    <w:abstractNumId w:val="1"/>
  </w:num>
  <w:num w:numId="21">
    <w:abstractNumId w:val="41"/>
  </w:num>
  <w:num w:numId="22">
    <w:abstractNumId w:val="18"/>
  </w:num>
  <w:num w:numId="23">
    <w:abstractNumId w:val="34"/>
  </w:num>
  <w:num w:numId="24">
    <w:abstractNumId w:val="13"/>
  </w:num>
  <w:num w:numId="25">
    <w:abstractNumId w:val="36"/>
  </w:num>
  <w:num w:numId="26">
    <w:abstractNumId w:val="3"/>
  </w:num>
  <w:num w:numId="27">
    <w:abstractNumId w:val="9"/>
  </w:num>
  <w:num w:numId="28">
    <w:abstractNumId w:val="27"/>
  </w:num>
  <w:num w:numId="29">
    <w:abstractNumId w:val="20"/>
  </w:num>
  <w:num w:numId="30">
    <w:abstractNumId w:val="39"/>
  </w:num>
  <w:num w:numId="31">
    <w:abstractNumId w:val="7"/>
  </w:num>
  <w:num w:numId="32">
    <w:abstractNumId w:val="33"/>
  </w:num>
  <w:num w:numId="33">
    <w:abstractNumId w:val="26"/>
  </w:num>
  <w:num w:numId="34">
    <w:abstractNumId w:val="16"/>
  </w:num>
  <w:num w:numId="35">
    <w:abstractNumId w:val="21"/>
  </w:num>
  <w:num w:numId="36">
    <w:abstractNumId w:val="0"/>
  </w:num>
  <w:num w:numId="37">
    <w:abstractNumId w:val="43"/>
  </w:num>
  <w:num w:numId="38">
    <w:abstractNumId w:val="4"/>
  </w:num>
  <w:num w:numId="39">
    <w:abstractNumId w:val="8"/>
  </w:num>
  <w:num w:numId="40">
    <w:abstractNumId w:val="30"/>
  </w:num>
  <w:num w:numId="41">
    <w:abstractNumId w:val="40"/>
  </w:num>
  <w:num w:numId="42">
    <w:abstractNumId w:val="29"/>
  </w:num>
  <w:num w:numId="43">
    <w:abstractNumId w:val="35"/>
  </w:num>
  <w:num w:numId="44">
    <w:abstractNumId w:val="10"/>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811"/>
    <w:rsid w:val="0002129A"/>
    <w:rsid w:val="000321C3"/>
    <w:rsid w:val="00032326"/>
    <w:rsid w:val="0004284F"/>
    <w:rsid w:val="00045202"/>
    <w:rsid w:val="000507A8"/>
    <w:rsid w:val="00077476"/>
    <w:rsid w:val="000917D7"/>
    <w:rsid w:val="000A78BA"/>
    <w:rsid w:val="000C05D7"/>
    <w:rsid w:val="000C28A2"/>
    <w:rsid w:val="000D2611"/>
    <w:rsid w:val="000D5BE7"/>
    <w:rsid w:val="000E3407"/>
    <w:rsid w:val="00104EA4"/>
    <w:rsid w:val="0010736E"/>
    <w:rsid w:val="00140A98"/>
    <w:rsid w:val="00165D11"/>
    <w:rsid w:val="0017080A"/>
    <w:rsid w:val="00171273"/>
    <w:rsid w:val="0017286D"/>
    <w:rsid w:val="001737C5"/>
    <w:rsid w:val="00180580"/>
    <w:rsid w:val="00184D71"/>
    <w:rsid w:val="001B7688"/>
    <w:rsid w:val="001C4DD3"/>
    <w:rsid w:val="001E5BB3"/>
    <w:rsid w:val="00201605"/>
    <w:rsid w:val="00202B50"/>
    <w:rsid w:val="00207838"/>
    <w:rsid w:val="0022464B"/>
    <w:rsid w:val="0023143B"/>
    <w:rsid w:val="00233CF9"/>
    <w:rsid w:val="00242307"/>
    <w:rsid w:val="00260133"/>
    <w:rsid w:val="0026713F"/>
    <w:rsid w:val="00271849"/>
    <w:rsid w:val="002765D3"/>
    <w:rsid w:val="00282D40"/>
    <w:rsid w:val="002A31F9"/>
    <w:rsid w:val="002B6A6B"/>
    <w:rsid w:val="002B7425"/>
    <w:rsid w:val="002E44B0"/>
    <w:rsid w:val="002E7AC6"/>
    <w:rsid w:val="0030316D"/>
    <w:rsid w:val="00306628"/>
    <w:rsid w:val="0032266B"/>
    <w:rsid w:val="003235D9"/>
    <w:rsid w:val="003260C9"/>
    <w:rsid w:val="003314E7"/>
    <w:rsid w:val="00340058"/>
    <w:rsid w:val="00343BFA"/>
    <w:rsid w:val="00367A96"/>
    <w:rsid w:val="00391C94"/>
    <w:rsid w:val="00392EAF"/>
    <w:rsid w:val="00393727"/>
    <w:rsid w:val="003A45A8"/>
    <w:rsid w:val="003C4693"/>
    <w:rsid w:val="00400D1C"/>
    <w:rsid w:val="00406D30"/>
    <w:rsid w:val="00412811"/>
    <w:rsid w:val="00414309"/>
    <w:rsid w:val="00414AC8"/>
    <w:rsid w:val="00415F6D"/>
    <w:rsid w:val="00421EBD"/>
    <w:rsid w:val="004242F5"/>
    <w:rsid w:val="004330B0"/>
    <w:rsid w:val="004361EB"/>
    <w:rsid w:val="00443665"/>
    <w:rsid w:val="00451180"/>
    <w:rsid w:val="004576A8"/>
    <w:rsid w:val="00473F10"/>
    <w:rsid w:val="00495E39"/>
    <w:rsid w:val="00496E41"/>
    <w:rsid w:val="004A0EF3"/>
    <w:rsid w:val="004B1101"/>
    <w:rsid w:val="004C25E9"/>
    <w:rsid w:val="004C5C86"/>
    <w:rsid w:val="004D6756"/>
    <w:rsid w:val="004E3022"/>
    <w:rsid w:val="004E7FAD"/>
    <w:rsid w:val="004F326D"/>
    <w:rsid w:val="00500349"/>
    <w:rsid w:val="00515630"/>
    <w:rsid w:val="00523CF8"/>
    <w:rsid w:val="0053498F"/>
    <w:rsid w:val="00541440"/>
    <w:rsid w:val="00544960"/>
    <w:rsid w:val="00547FA7"/>
    <w:rsid w:val="0055042A"/>
    <w:rsid w:val="005724C3"/>
    <w:rsid w:val="00577B55"/>
    <w:rsid w:val="005836AD"/>
    <w:rsid w:val="005943A7"/>
    <w:rsid w:val="005A27DF"/>
    <w:rsid w:val="005A70DA"/>
    <w:rsid w:val="005B7B60"/>
    <w:rsid w:val="005D6A77"/>
    <w:rsid w:val="005D6D61"/>
    <w:rsid w:val="005E7A59"/>
    <w:rsid w:val="005E7DC8"/>
    <w:rsid w:val="005F3E02"/>
    <w:rsid w:val="005F4ACF"/>
    <w:rsid w:val="0060065A"/>
    <w:rsid w:val="00603757"/>
    <w:rsid w:val="00606F61"/>
    <w:rsid w:val="006074FE"/>
    <w:rsid w:val="00614FCD"/>
    <w:rsid w:val="00624DED"/>
    <w:rsid w:val="00640393"/>
    <w:rsid w:val="00640925"/>
    <w:rsid w:val="00661FED"/>
    <w:rsid w:val="0066395B"/>
    <w:rsid w:val="00666444"/>
    <w:rsid w:val="00666856"/>
    <w:rsid w:val="006734D1"/>
    <w:rsid w:val="00684140"/>
    <w:rsid w:val="006867B5"/>
    <w:rsid w:val="006876E0"/>
    <w:rsid w:val="00692D0C"/>
    <w:rsid w:val="006A51A6"/>
    <w:rsid w:val="006B2DCD"/>
    <w:rsid w:val="006C0640"/>
    <w:rsid w:val="006C42D0"/>
    <w:rsid w:val="006D60FB"/>
    <w:rsid w:val="006F5003"/>
    <w:rsid w:val="006F62CC"/>
    <w:rsid w:val="007147F4"/>
    <w:rsid w:val="007219EE"/>
    <w:rsid w:val="00724365"/>
    <w:rsid w:val="00724BAB"/>
    <w:rsid w:val="007258FF"/>
    <w:rsid w:val="00757FC3"/>
    <w:rsid w:val="00762716"/>
    <w:rsid w:val="007633B8"/>
    <w:rsid w:val="00767496"/>
    <w:rsid w:val="007677E6"/>
    <w:rsid w:val="00773E2D"/>
    <w:rsid w:val="00784826"/>
    <w:rsid w:val="00793418"/>
    <w:rsid w:val="007940FE"/>
    <w:rsid w:val="007A521A"/>
    <w:rsid w:val="007B2DBE"/>
    <w:rsid w:val="007B599E"/>
    <w:rsid w:val="007B7EFC"/>
    <w:rsid w:val="007C0CDC"/>
    <w:rsid w:val="007D5F33"/>
    <w:rsid w:val="007E42F2"/>
    <w:rsid w:val="007E435F"/>
    <w:rsid w:val="007E4A89"/>
    <w:rsid w:val="007E5154"/>
    <w:rsid w:val="00801439"/>
    <w:rsid w:val="00807E42"/>
    <w:rsid w:val="008230FF"/>
    <w:rsid w:val="00824620"/>
    <w:rsid w:val="00824789"/>
    <w:rsid w:val="00854A26"/>
    <w:rsid w:val="008621B4"/>
    <w:rsid w:val="00873BAD"/>
    <w:rsid w:val="00875490"/>
    <w:rsid w:val="008909B0"/>
    <w:rsid w:val="00894947"/>
    <w:rsid w:val="008A595F"/>
    <w:rsid w:val="008B69D5"/>
    <w:rsid w:val="008C098A"/>
    <w:rsid w:val="008C6F50"/>
    <w:rsid w:val="008D4D1A"/>
    <w:rsid w:val="008F05B1"/>
    <w:rsid w:val="008F72B9"/>
    <w:rsid w:val="00901DDF"/>
    <w:rsid w:val="00911374"/>
    <w:rsid w:val="00920EFF"/>
    <w:rsid w:val="00923A9C"/>
    <w:rsid w:val="00931DA2"/>
    <w:rsid w:val="009360A3"/>
    <w:rsid w:val="0094342E"/>
    <w:rsid w:val="00950466"/>
    <w:rsid w:val="009606CF"/>
    <w:rsid w:val="00963006"/>
    <w:rsid w:val="00986637"/>
    <w:rsid w:val="00993AFB"/>
    <w:rsid w:val="009A35F6"/>
    <w:rsid w:val="009B5105"/>
    <w:rsid w:val="009B7FDC"/>
    <w:rsid w:val="009E668B"/>
    <w:rsid w:val="009F3A36"/>
    <w:rsid w:val="009F4919"/>
    <w:rsid w:val="00A01392"/>
    <w:rsid w:val="00A10ED4"/>
    <w:rsid w:val="00A36608"/>
    <w:rsid w:val="00A66024"/>
    <w:rsid w:val="00A72F7B"/>
    <w:rsid w:val="00A77886"/>
    <w:rsid w:val="00A83782"/>
    <w:rsid w:val="00AA0AD7"/>
    <w:rsid w:val="00AB6252"/>
    <w:rsid w:val="00AC065D"/>
    <w:rsid w:val="00AE04C3"/>
    <w:rsid w:val="00AE7409"/>
    <w:rsid w:val="00B0139E"/>
    <w:rsid w:val="00B10CFE"/>
    <w:rsid w:val="00B24C0D"/>
    <w:rsid w:val="00B32251"/>
    <w:rsid w:val="00B35682"/>
    <w:rsid w:val="00B37375"/>
    <w:rsid w:val="00B378E7"/>
    <w:rsid w:val="00B6667C"/>
    <w:rsid w:val="00B67031"/>
    <w:rsid w:val="00BB4A18"/>
    <w:rsid w:val="00BB53DD"/>
    <w:rsid w:val="00BD46D0"/>
    <w:rsid w:val="00BD49D7"/>
    <w:rsid w:val="00BE6386"/>
    <w:rsid w:val="00C11C6F"/>
    <w:rsid w:val="00C13A38"/>
    <w:rsid w:val="00C13B16"/>
    <w:rsid w:val="00C1431B"/>
    <w:rsid w:val="00C16B16"/>
    <w:rsid w:val="00C21190"/>
    <w:rsid w:val="00C232C4"/>
    <w:rsid w:val="00C23C4D"/>
    <w:rsid w:val="00C42DBE"/>
    <w:rsid w:val="00C45E7D"/>
    <w:rsid w:val="00C529C3"/>
    <w:rsid w:val="00C54ABC"/>
    <w:rsid w:val="00C629A5"/>
    <w:rsid w:val="00C720BD"/>
    <w:rsid w:val="00C9489D"/>
    <w:rsid w:val="00C979FB"/>
    <w:rsid w:val="00CA1BA0"/>
    <w:rsid w:val="00CC781C"/>
    <w:rsid w:val="00CE231E"/>
    <w:rsid w:val="00CE29BD"/>
    <w:rsid w:val="00CF5761"/>
    <w:rsid w:val="00D041E2"/>
    <w:rsid w:val="00D2182A"/>
    <w:rsid w:val="00D22A99"/>
    <w:rsid w:val="00D26812"/>
    <w:rsid w:val="00D31608"/>
    <w:rsid w:val="00D32082"/>
    <w:rsid w:val="00D34202"/>
    <w:rsid w:val="00D50F88"/>
    <w:rsid w:val="00D522FB"/>
    <w:rsid w:val="00D55C25"/>
    <w:rsid w:val="00D57A76"/>
    <w:rsid w:val="00D639B4"/>
    <w:rsid w:val="00D6634C"/>
    <w:rsid w:val="00D83127"/>
    <w:rsid w:val="00D95557"/>
    <w:rsid w:val="00D9686F"/>
    <w:rsid w:val="00DA0E98"/>
    <w:rsid w:val="00DA0FBF"/>
    <w:rsid w:val="00DB20A4"/>
    <w:rsid w:val="00DC3942"/>
    <w:rsid w:val="00DD0B2C"/>
    <w:rsid w:val="00DD4947"/>
    <w:rsid w:val="00DE61E8"/>
    <w:rsid w:val="00DF77AC"/>
    <w:rsid w:val="00E029F2"/>
    <w:rsid w:val="00E045A1"/>
    <w:rsid w:val="00E04BCF"/>
    <w:rsid w:val="00E11074"/>
    <w:rsid w:val="00E11C17"/>
    <w:rsid w:val="00E140CC"/>
    <w:rsid w:val="00E20E10"/>
    <w:rsid w:val="00E23062"/>
    <w:rsid w:val="00E259D0"/>
    <w:rsid w:val="00E272F7"/>
    <w:rsid w:val="00E33151"/>
    <w:rsid w:val="00E37FA0"/>
    <w:rsid w:val="00E70030"/>
    <w:rsid w:val="00E76DEF"/>
    <w:rsid w:val="00E923D3"/>
    <w:rsid w:val="00E95445"/>
    <w:rsid w:val="00EA6167"/>
    <w:rsid w:val="00EB20C6"/>
    <w:rsid w:val="00ED448D"/>
    <w:rsid w:val="00EE4D7F"/>
    <w:rsid w:val="00EE6F1B"/>
    <w:rsid w:val="00EF2009"/>
    <w:rsid w:val="00EF5FCE"/>
    <w:rsid w:val="00F07862"/>
    <w:rsid w:val="00F31121"/>
    <w:rsid w:val="00F326B1"/>
    <w:rsid w:val="00F45E0C"/>
    <w:rsid w:val="00F46C25"/>
    <w:rsid w:val="00F662C9"/>
    <w:rsid w:val="00F91F96"/>
    <w:rsid w:val="00FB05C4"/>
    <w:rsid w:val="00FB657B"/>
    <w:rsid w:val="00FF7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4C3E9E58"/>
  <w15:docId w15:val="{611092E3-F2E8-4DB6-9FA3-F8E613B3D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121"/>
    <w:pPr>
      <w:widowControl w:val="0"/>
      <w:overflowPunct w:val="0"/>
      <w:autoSpaceDE w:val="0"/>
      <w:autoSpaceDN w:val="0"/>
      <w:adjustRightInd w:val="0"/>
      <w:jc w:val="both"/>
      <w:textAlignment w:val="baseline"/>
    </w:pPr>
    <w:rPr>
      <w:rFonts w:ascii="Arial" w:hAnsi="Arial"/>
    </w:rPr>
  </w:style>
  <w:style w:type="paragraph" w:styleId="Heading1">
    <w:name w:val="heading 1"/>
    <w:basedOn w:val="Normal"/>
    <w:next w:val="Normal"/>
    <w:qFormat/>
    <w:pPr>
      <w:keepNext/>
      <w:ind w:firstLine="1710"/>
      <w:outlineLvl w:val="0"/>
    </w:pPr>
    <w:rPr>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2A99"/>
    <w:pPr>
      <w:tabs>
        <w:tab w:val="right" w:pos="9360"/>
      </w:tabs>
    </w:pPr>
  </w:style>
  <w:style w:type="paragraph" w:styleId="Footer">
    <w:name w:val="footer"/>
    <w:basedOn w:val="Normal"/>
    <w:link w:val="FooterChar"/>
    <w:uiPriority w:val="99"/>
    <w:rsid w:val="00D22A99"/>
    <w:pPr>
      <w:tabs>
        <w:tab w:val="center" w:pos="4320"/>
        <w:tab w:val="right" w:pos="9360"/>
      </w:tabs>
    </w:pPr>
  </w:style>
  <w:style w:type="character" w:customStyle="1" w:styleId="FooterChar">
    <w:name w:val="Footer Char"/>
    <w:link w:val="Footer"/>
    <w:uiPriority w:val="99"/>
    <w:rsid w:val="00D22A99"/>
    <w:rPr>
      <w:rFonts w:ascii="Arial" w:hAnsi="Arial"/>
    </w:rPr>
  </w:style>
  <w:style w:type="paragraph" w:styleId="ListParagraph">
    <w:name w:val="List Paragraph"/>
    <w:basedOn w:val="Normal"/>
    <w:qFormat/>
    <w:rsid w:val="0055042A"/>
    <w:pPr>
      <w:widowControl/>
      <w:ind w:left="720"/>
      <w:contextualSpacing/>
    </w:pPr>
  </w:style>
  <w:style w:type="paragraph" w:styleId="BalloonText">
    <w:name w:val="Balloon Text"/>
    <w:basedOn w:val="Normal"/>
    <w:link w:val="BalloonTextChar"/>
    <w:rsid w:val="00FB657B"/>
    <w:rPr>
      <w:rFonts w:ascii="Tahoma" w:hAnsi="Tahoma" w:cs="Tahoma"/>
      <w:sz w:val="16"/>
      <w:szCs w:val="16"/>
    </w:rPr>
  </w:style>
  <w:style w:type="character" w:customStyle="1" w:styleId="BalloonTextChar">
    <w:name w:val="Balloon Text Char"/>
    <w:link w:val="BalloonText"/>
    <w:rsid w:val="00FB657B"/>
    <w:rPr>
      <w:rFonts w:ascii="Tahoma" w:hAnsi="Tahoma" w:cs="Tahoma"/>
      <w:sz w:val="16"/>
      <w:szCs w:val="16"/>
    </w:rPr>
  </w:style>
  <w:style w:type="paragraph" w:styleId="FootnoteText">
    <w:name w:val="footnote text"/>
    <w:basedOn w:val="Normal"/>
    <w:link w:val="FootnoteTextChar"/>
    <w:rsid w:val="0066395B"/>
  </w:style>
  <w:style w:type="character" w:customStyle="1" w:styleId="FootnoteTextChar">
    <w:name w:val="Footnote Text Char"/>
    <w:basedOn w:val="DefaultParagraphFont"/>
    <w:link w:val="FootnoteText"/>
    <w:rsid w:val="0066395B"/>
  </w:style>
  <w:style w:type="character" w:styleId="FootnoteReference">
    <w:name w:val="footnote reference"/>
    <w:rsid w:val="0066395B"/>
    <w:rPr>
      <w:vertAlign w:val="superscript"/>
    </w:rPr>
  </w:style>
  <w:style w:type="character" w:customStyle="1" w:styleId="HeaderChar">
    <w:name w:val="Header Char"/>
    <w:link w:val="Header"/>
    <w:uiPriority w:val="99"/>
    <w:rsid w:val="00D22A99"/>
    <w:rPr>
      <w:rFonts w:ascii="Arial" w:hAnsi="Arial"/>
    </w:rPr>
  </w:style>
  <w:style w:type="paragraph" w:customStyle="1" w:styleId="incr1">
    <w:name w:val="incr1"/>
    <w:basedOn w:val="Normal"/>
    <w:rsid w:val="003A45A8"/>
    <w:pPr>
      <w:widowControl/>
      <w:overflowPunct/>
      <w:autoSpaceDE/>
      <w:autoSpaceDN/>
      <w:adjustRightInd/>
      <w:spacing w:before="100" w:beforeAutospacing="1" w:after="100" w:afterAutospacing="1"/>
      <w:textAlignment w:val="auto"/>
    </w:pPr>
    <w:rPr>
      <w:sz w:val="24"/>
      <w:szCs w:val="24"/>
    </w:rPr>
  </w:style>
  <w:style w:type="paragraph" w:customStyle="1" w:styleId="content2">
    <w:name w:val="content2"/>
    <w:basedOn w:val="Normal"/>
    <w:rsid w:val="003A45A8"/>
    <w:pPr>
      <w:widowControl/>
      <w:overflowPunct/>
      <w:autoSpaceDE/>
      <w:autoSpaceDN/>
      <w:adjustRightInd/>
      <w:spacing w:before="100" w:beforeAutospacing="1" w:after="100" w:afterAutospacing="1"/>
      <w:textAlignment w:val="auto"/>
    </w:pPr>
    <w:rPr>
      <w:sz w:val="24"/>
      <w:szCs w:val="24"/>
    </w:rPr>
  </w:style>
  <w:style w:type="character" w:styleId="Hyperlink">
    <w:name w:val="Hyperlink"/>
    <w:basedOn w:val="DefaultParagraphFont"/>
    <w:unhideWhenUsed/>
    <w:rsid w:val="002E7AC6"/>
    <w:rPr>
      <w:color w:val="0000FF" w:themeColor="hyperlink"/>
      <w:u w:val="single"/>
    </w:rPr>
  </w:style>
  <w:style w:type="paragraph" w:styleId="NoSpacing">
    <w:name w:val="No Spacing"/>
    <w:uiPriority w:val="1"/>
    <w:qFormat/>
    <w:rsid w:val="00B24C0D"/>
    <w:pPr>
      <w:widowControl w:val="0"/>
      <w:overflowPunct w:val="0"/>
      <w:autoSpaceDE w:val="0"/>
      <w:autoSpaceDN w:val="0"/>
      <w:adjustRightInd w:val="0"/>
      <w:jc w:val="both"/>
      <w:textAlignment w:val="baseline"/>
    </w:pPr>
    <w:rPr>
      <w:rFonts w:ascii="Arial" w:hAnsi="Arial"/>
    </w:rPr>
  </w:style>
  <w:style w:type="character" w:styleId="CommentReference">
    <w:name w:val="annotation reference"/>
    <w:basedOn w:val="DefaultParagraphFont"/>
    <w:semiHidden/>
    <w:unhideWhenUsed/>
    <w:rsid w:val="004E7FAD"/>
    <w:rPr>
      <w:sz w:val="16"/>
      <w:szCs w:val="16"/>
    </w:rPr>
  </w:style>
  <w:style w:type="paragraph" w:styleId="CommentText">
    <w:name w:val="annotation text"/>
    <w:basedOn w:val="Normal"/>
    <w:link w:val="CommentTextChar"/>
    <w:semiHidden/>
    <w:unhideWhenUsed/>
    <w:rsid w:val="004E7FAD"/>
  </w:style>
  <w:style w:type="character" w:customStyle="1" w:styleId="CommentTextChar">
    <w:name w:val="Comment Text Char"/>
    <w:basedOn w:val="DefaultParagraphFont"/>
    <w:link w:val="CommentText"/>
    <w:semiHidden/>
    <w:rsid w:val="004E7FAD"/>
    <w:rPr>
      <w:rFonts w:ascii="Arial" w:hAnsi="Arial"/>
    </w:rPr>
  </w:style>
  <w:style w:type="paragraph" w:styleId="CommentSubject">
    <w:name w:val="annotation subject"/>
    <w:basedOn w:val="CommentText"/>
    <w:next w:val="CommentText"/>
    <w:link w:val="CommentSubjectChar"/>
    <w:semiHidden/>
    <w:unhideWhenUsed/>
    <w:rsid w:val="004E7FAD"/>
    <w:rPr>
      <w:b/>
      <w:bCs/>
    </w:rPr>
  </w:style>
  <w:style w:type="character" w:customStyle="1" w:styleId="CommentSubjectChar">
    <w:name w:val="Comment Subject Char"/>
    <w:basedOn w:val="CommentTextChar"/>
    <w:link w:val="CommentSubject"/>
    <w:semiHidden/>
    <w:rsid w:val="004E7FAD"/>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42036">
      <w:bodyDiv w:val="1"/>
      <w:marLeft w:val="0"/>
      <w:marRight w:val="0"/>
      <w:marTop w:val="0"/>
      <w:marBottom w:val="0"/>
      <w:divBdr>
        <w:top w:val="none" w:sz="0" w:space="0" w:color="auto"/>
        <w:left w:val="none" w:sz="0" w:space="0" w:color="auto"/>
        <w:bottom w:val="none" w:sz="0" w:space="0" w:color="auto"/>
        <w:right w:val="none" w:sz="0" w:space="0" w:color="auto"/>
      </w:divBdr>
    </w:div>
    <w:div w:id="675308928">
      <w:bodyDiv w:val="1"/>
      <w:marLeft w:val="0"/>
      <w:marRight w:val="0"/>
      <w:marTop w:val="0"/>
      <w:marBottom w:val="0"/>
      <w:divBdr>
        <w:top w:val="none" w:sz="0" w:space="0" w:color="auto"/>
        <w:left w:val="none" w:sz="0" w:space="0" w:color="auto"/>
        <w:bottom w:val="none" w:sz="0" w:space="0" w:color="auto"/>
        <w:right w:val="none" w:sz="0" w:space="0" w:color="auto"/>
      </w:divBdr>
    </w:div>
    <w:div w:id="853810190">
      <w:bodyDiv w:val="1"/>
      <w:marLeft w:val="240"/>
      <w:marRight w:val="240"/>
      <w:marTop w:val="240"/>
      <w:marBottom w:val="60"/>
      <w:divBdr>
        <w:top w:val="none" w:sz="0" w:space="0" w:color="auto"/>
        <w:left w:val="none" w:sz="0" w:space="0" w:color="auto"/>
        <w:bottom w:val="none" w:sz="0" w:space="0" w:color="auto"/>
        <w:right w:val="none" w:sz="0" w:space="0" w:color="auto"/>
      </w:divBdr>
    </w:div>
    <w:div w:id="1197350956">
      <w:bodyDiv w:val="1"/>
      <w:marLeft w:val="240"/>
      <w:marRight w:val="240"/>
      <w:marTop w:val="240"/>
      <w:marBottom w:val="60"/>
      <w:divBdr>
        <w:top w:val="none" w:sz="0" w:space="0" w:color="auto"/>
        <w:left w:val="none" w:sz="0" w:space="0" w:color="auto"/>
        <w:bottom w:val="none" w:sz="0" w:space="0" w:color="auto"/>
        <w:right w:val="none" w:sz="0" w:space="0" w:color="auto"/>
      </w:divBdr>
    </w:div>
    <w:div w:id="1318025450">
      <w:bodyDiv w:val="1"/>
      <w:marLeft w:val="240"/>
      <w:marRight w:val="240"/>
      <w:marTop w:val="240"/>
      <w:marBottom w:val="60"/>
      <w:divBdr>
        <w:top w:val="none" w:sz="0" w:space="0" w:color="auto"/>
        <w:left w:val="none" w:sz="0" w:space="0" w:color="auto"/>
        <w:bottom w:val="none" w:sz="0" w:space="0" w:color="auto"/>
        <w:right w:val="none" w:sz="0" w:space="0" w:color="auto"/>
      </w:divBdr>
      <w:divsChild>
        <w:div w:id="1539270011">
          <w:blockQuote w:val="1"/>
          <w:marLeft w:val="600"/>
          <w:marRight w:val="0"/>
          <w:marTop w:val="0"/>
          <w:marBottom w:val="0"/>
          <w:divBdr>
            <w:top w:val="none" w:sz="0" w:space="0" w:color="auto"/>
            <w:left w:val="none" w:sz="0" w:space="0" w:color="auto"/>
            <w:bottom w:val="none" w:sz="0" w:space="0" w:color="auto"/>
            <w:right w:val="none" w:sz="0" w:space="0" w:color="auto"/>
          </w:divBdr>
          <w:divsChild>
            <w:div w:id="234633384">
              <w:marLeft w:val="0"/>
              <w:marRight w:val="0"/>
              <w:marTop w:val="0"/>
              <w:marBottom w:val="0"/>
              <w:divBdr>
                <w:top w:val="none" w:sz="0" w:space="0" w:color="auto"/>
                <w:left w:val="none" w:sz="0" w:space="0" w:color="auto"/>
                <w:bottom w:val="none" w:sz="0" w:space="0" w:color="auto"/>
                <w:right w:val="none" w:sz="0" w:space="0" w:color="auto"/>
              </w:divBdr>
              <w:divsChild>
                <w:div w:id="1233545030">
                  <w:blockQuote w:val="1"/>
                  <w:marLeft w:val="600"/>
                  <w:marRight w:val="0"/>
                  <w:marTop w:val="0"/>
                  <w:marBottom w:val="0"/>
                  <w:divBdr>
                    <w:top w:val="none" w:sz="0" w:space="0" w:color="auto"/>
                    <w:left w:val="none" w:sz="0" w:space="0" w:color="auto"/>
                    <w:bottom w:val="none" w:sz="0" w:space="0" w:color="auto"/>
                    <w:right w:val="none" w:sz="0" w:space="0" w:color="auto"/>
                  </w:divBdr>
                  <w:divsChild>
                    <w:div w:id="387657126">
                      <w:blockQuote w:val="1"/>
                      <w:marLeft w:val="600"/>
                      <w:marRight w:val="0"/>
                      <w:marTop w:val="0"/>
                      <w:marBottom w:val="0"/>
                      <w:divBdr>
                        <w:top w:val="none" w:sz="0" w:space="0" w:color="auto"/>
                        <w:left w:val="none" w:sz="0" w:space="0" w:color="auto"/>
                        <w:bottom w:val="none" w:sz="0" w:space="0" w:color="auto"/>
                        <w:right w:val="none" w:sz="0" w:space="0" w:color="auto"/>
                      </w:divBdr>
                      <w:divsChild>
                        <w:div w:id="20290772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511264">
              <w:marLeft w:val="0"/>
              <w:marRight w:val="0"/>
              <w:marTop w:val="0"/>
              <w:marBottom w:val="0"/>
              <w:divBdr>
                <w:top w:val="none" w:sz="0" w:space="0" w:color="auto"/>
                <w:left w:val="none" w:sz="0" w:space="0" w:color="auto"/>
                <w:bottom w:val="none" w:sz="0" w:space="0" w:color="auto"/>
                <w:right w:val="none" w:sz="0" w:space="0" w:color="auto"/>
              </w:divBdr>
              <w:divsChild>
                <w:div w:id="718750306">
                  <w:blockQuote w:val="1"/>
                  <w:marLeft w:val="600"/>
                  <w:marRight w:val="0"/>
                  <w:marTop w:val="0"/>
                  <w:marBottom w:val="0"/>
                  <w:divBdr>
                    <w:top w:val="none" w:sz="0" w:space="0" w:color="auto"/>
                    <w:left w:val="none" w:sz="0" w:space="0" w:color="auto"/>
                    <w:bottom w:val="none" w:sz="0" w:space="0" w:color="auto"/>
                    <w:right w:val="none" w:sz="0" w:space="0" w:color="auto"/>
                  </w:divBdr>
                  <w:divsChild>
                    <w:div w:id="1027414125">
                      <w:blockQuote w:val="1"/>
                      <w:marLeft w:val="600"/>
                      <w:marRight w:val="0"/>
                      <w:marTop w:val="0"/>
                      <w:marBottom w:val="0"/>
                      <w:divBdr>
                        <w:top w:val="none" w:sz="0" w:space="0" w:color="auto"/>
                        <w:left w:val="none" w:sz="0" w:space="0" w:color="auto"/>
                        <w:bottom w:val="none" w:sz="0" w:space="0" w:color="auto"/>
                        <w:right w:val="none" w:sz="0" w:space="0" w:color="auto"/>
                      </w:divBdr>
                      <w:divsChild>
                        <w:div w:id="81114014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09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mailto:pbs@mendocinocounty.org" TargetMode="External"/><Relationship Id="rId2" Type="http://schemas.openxmlformats.org/officeDocument/2006/relationships/hyperlink" Target="http://www.mendocinocounty.org/pbs" TargetMode="External"/><Relationship Id="rId1" Type="http://schemas.openxmlformats.org/officeDocument/2006/relationships/hyperlink" Target="mailto:pbs@mendocinocounty.org" TargetMode="External"/><Relationship Id="rId5" Type="http://schemas.openxmlformats.org/officeDocument/2006/relationships/image" Target="media/image1.png"/><Relationship Id="rId4" Type="http://schemas.openxmlformats.org/officeDocument/2006/relationships/hyperlink" Target="http://www.mendocinocounty.org/p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A4372-FC67-4F4E-BA3D-19FDC4332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913</Words>
  <Characters>5055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Mendocino County</dc:creator>
  <cp:lastModifiedBy>Tia Sar</cp:lastModifiedBy>
  <cp:revision>8</cp:revision>
  <cp:lastPrinted>2021-08-21T21:54:00Z</cp:lastPrinted>
  <dcterms:created xsi:type="dcterms:W3CDTF">2022-03-02T18:51:00Z</dcterms:created>
  <dcterms:modified xsi:type="dcterms:W3CDTF">2022-03-03T18:02:00Z</dcterms:modified>
</cp:coreProperties>
</file>